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8D" w:rsidRPr="00AA09C2" w:rsidRDefault="00F8788D" w:rsidP="00B34FEE">
      <w:pPr>
        <w:suppressAutoHyphens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845EDF" wp14:editId="60385F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7205" cy="797560"/>
            <wp:effectExtent l="0" t="0" r="0" b="254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88D" w:rsidRDefault="00F8788D" w:rsidP="00B34FEE">
      <w:pPr>
        <w:suppressAutoHyphens/>
        <w:jc w:val="center"/>
        <w:rPr>
          <w:b/>
          <w:sz w:val="24"/>
          <w:szCs w:val="24"/>
        </w:rPr>
      </w:pPr>
    </w:p>
    <w:p w:rsidR="00F8788D" w:rsidRDefault="00F8788D" w:rsidP="00B34FEE">
      <w:pPr>
        <w:suppressAutoHyphens/>
        <w:jc w:val="center"/>
        <w:rPr>
          <w:b/>
          <w:sz w:val="24"/>
          <w:szCs w:val="24"/>
        </w:rPr>
      </w:pPr>
    </w:p>
    <w:p w:rsidR="00F8788D" w:rsidRDefault="00F8788D" w:rsidP="00B34FEE">
      <w:pPr>
        <w:suppressAutoHyphens/>
        <w:jc w:val="center"/>
        <w:rPr>
          <w:b/>
          <w:sz w:val="24"/>
          <w:szCs w:val="24"/>
        </w:rPr>
      </w:pPr>
    </w:p>
    <w:p w:rsidR="00F8788D" w:rsidRDefault="00F8788D" w:rsidP="00B34FEE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8788D" w:rsidRPr="00AA09C2" w:rsidRDefault="00F8788D" w:rsidP="00B34FEE">
      <w:pPr>
        <w:suppressAutoHyphens/>
        <w:jc w:val="center"/>
        <w:rPr>
          <w:b/>
          <w:sz w:val="24"/>
          <w:szCs w:val="24"/>
        </w:rPr>
      </w:pPr>
      <w:r w:rsidRPr="00AA09C2">
        <w:rPr>
          <w:b/>
          <w:sz w:val="24"/>
          <w:szCs w:val="24"/>
        </w:rPr>
        <w:t>РОССИЙСКАЯ ФЕДЕРАЦИЯ</w:t>
      </w:r>
    </w:p>
    <w:p w:rsidR="00F8788D" w:rsidRPr="00AA09C2" w:rsidRDefault="00F8788D" w:rsidP="00B34FEE">
      <w:pPr>
        <w:suppressAutoHyphens/>
        <w:jc w:val="center"/>
        <w:rPr>
          <w:b/>
          <w:sz w:val="24"/>
          <w:szCs w:val="24"/>
        </w:rPr>
      </w:pPr>
      <w:r w:rsidRPr="00AA09C2">
        <w:rPr>
          <w:b/>
          <w:sz w:val="24"/>
          <w:szCs w:val="24"/>
        </w:rPr>
        <w:t>РЕСПУБЛИКА КАРЕЛИЯ</w:t>
      </w:r>
    </w:p>
    <w:p w:rsidR="00F8788D" w:rsidRPr="00AA09C2" w:rsidRDefault="00F8788D" w:rsidP="00B34FEE">
      <w:pPr>
        <w:suppressAutoHyphens/>
        <w:jc w:val="center"/>
        <w:rPr>
          <w:sz w:val="24"/>
          <w:szCs w:val="24"/>
        </w:rPr>
      </w:pPr>
    </w:p>
    <w:p w:rsidR="00F8788D" w:rsidRDefault="00B34FEE" w:rsidP="00B34FEE">
      <w:pPr>
        <w:pStyle w:val="6"/>
        <w:suppressAutoHyphens/>
        <w:jc w:val="center"/>
        <w:rPr>
          <w:szCs w:val="24"/>
        </w:rPr>
      </w:pPr>
      <w:r>
        <w:rPr>
          <w:szCs w:val="24"/>
        </w:rPr>
        <w:t xml:space="preserve">СОВЕТ </w:t>
      </w:r>
      <w:r w:rsidRPr="00AA09C2">
        <w:rPr>
          <w:szCs w:val="24"/>
        </w:rPr>
        <w:t>СУОЯРВСКОГО</w:t>
      </w:r>
      <w:r w:rsidR="00F8788D">
        <w:rPr>
          <w:szCs w:val="24"/>
        </w:rPr>
        <w:t xml:space="preserve"> МУНИЦИПАЛЬНОГО ОКРУГА</w:t>
      </w:r>
    </w:p>
    <w:p w:rsidR="00F8788D" w:rsidRDefault="00F8788D" w:rsidP="00B34FEE">
      <w:pPr>
        <w:suppressAutoHyphens/>
        <w:jc w:val="center"/>
        <w:rPr>
          <w:b/>
          <w:sz w:val="24"/>
          <w:szCs w:val="24"/>
        </w:rPr>
      </w:pPr>
    </w:p>
    <w:p w:rsidR="00960D34" w:rsidRPr="00AA09C2" w:rsidRDefault="00960D34" w:rsidP="00B34FEE">
      <w:pPr>
        <w:suppressAutoHyphens/>
        <w:jc w:val="center"/>
        <w:rPr>
          <w:b/>
          <w:sz w:val="24"/>
          <w:szCs w:val="24"/>
        </w:rPr>
      </w:pPr>
    </w:p>
    <w:p w:rsidR="00F8788D" w:rsidRPr="00960D34" w:rsidRDefault="0009497F" w:rsidP="00B34FEE">
      <w:pPr>
        <w:suppressAutoHyphens/>
        <w:rPr>
          <w:sz w:val="28"/>
          <w:szCs w:val="28"/>
        </w:rPr>
      </w:pPr>
      <w:r w:rsidRPr="00960D34">
        <w:rPr>
          <w:sz w:val="28"/>
          <w:szCs w:val="28"/>
          <w:lang w:val="en-US"/>
        </w:rPr>
        <w:t>XX</w:t>
      </w:r>
      <w:r w:rsidR="00960D34" w:rsidRPr="00960D34">
        <w:rPr>
          <w:sz w:val="28"/>
          <w:szCs w:val="28"/>
          <w:lang w:val="en-US"/>
        </w:rPr>
        <w:t>X</w:t>
      </w:r>
      <w:r w:rsidRPr="00960D34">
        <w:rPr>
          <w:sz w:val="28"/>
          <w:szCs w:val="28"/>
          <w:lang w:val="en-US"/>
        </w:rPr>
        <w:t>V</w:t>
      </w:r>
      <w:r w:rsidRPr="00960D34">
        <w:rPr>
          <w:sz w:val="28"/>
          <w:szCs w:val="28"/>
        </w:rPr>
        <w:t xml:space="preserve"> </w:t>
      </w:r>
      <w:r w:rsidR="00F8788D" w:rsidRPr="00960D34">
        <w:rPr>
          <w:sz w:val="28"/>
          <w:szCs w:val="28"/>
        </w:rPr>
        <w:t xml:space="preserve">сессия                                                                          </w:t>
      </w:r>
      <w:r w:rsidR="000F6123">
        <w:rPr>
          <w:sz w:val="28"/>
          <w:szCs w:val="28"/>
        </w:rPr>
        <w:t xml:space="preserve">                       </w:t>
      </w:r>
      <w:r w:rsidRPr="00960D34">
        <w:rPr>
          <w:sz w:val="28"/>
          <w:szCs w:val="28"/>
          <w:lang w:val="en-US"/>
        </w:rPr>
        <w:t>I</w:t>
      </w:r>
      <w:r w:rsidRPr="00960D34">
        <w:rPr>
          <w:sz w:val="28"/>
          <w:szCs w:val="28"/>
        </w:rPr>
        <w:t xml:space="preserve"> </w:t>
      </w:r>
      <w:r w:rsidR="00F8788D" w:rsidRPr="00960D34">
        <w:rPr>
          <w:sz w:val="28"/>
          <w:szCs w:val="28"/>
        </w:rPr>
        <w:t>созыв</w:t>
      </w:r>
    </w:p>
    <w:p w:rsidR="00F8788D" w:rsidRPr="00AA09C2" w:rsidRDefault="00F8788D" w:rsidP="00B34FEE">
      <w:pPr>
        <w:suppressAutoHyphens/>
        <w:rPr>
          <w:sz w:val="24"/>
          <w:szCs w:val="24"/>
        </w:rPr>
      </w:pPr>
      <w:r w:rsidRPr="00AA09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8788D" w:rsidRPr="00AA09C2" w:rsidRDefault="00F8788D" w:rsidP="00B34FEE">
      <w:pPr>
        <w:pStyle w:val="6"/>
        <w:suppressAutoHyphens/>
        <w:jc w:val="center"/>
        <w:rPr>
          <w:szCs w:val="24"/>
        </w:rPr>
      </w:pPr>
      <w:r w:rsidRPr="00AA09C2">
        <w:rPr>
          <w:szCs w:val="24"/>
        </w:rPr>
        <w:t>Р Е Ш Е Н И Е</w:t>
      </w:r>
    </w:p>
    <w:p w:rsidR="00F8788D" w:rsidRPr="00AA09C2" w:rsidRDefault="00F8788D" w:rsidP="00B34FEE">
      <w:pPr>
        <w:suppressAutoHyphens/>
        <w:rPr>
          <w:sz w:val="24"/>
          <w:szCs w:val="24"/>
        </w:rPr>
      </w:pPr>
    </w:p>
    <w:p w:rsidR="00F8788D" w:rsidRPr="0009497F" w:rsidRDefault="00960D34" w:rsidP="00B34FEE">
      <w:pPr>
        <w:suppressAutoHyphens/>
        <w:rPr>
          <w:sz w:val="28"/>
          <w:szCs w:val="28"/>
        </w:rPr>
      </w:pPr>
      <w:r>
        <w:rPr>
          <w:sz w:val="28"/>
          <w:szCs w:val="28"/>
        </w:rPr>
        <w:t>11.09.2025</w:t>
      </w:r>
      <w:r w:rsidR="00F8788D" w:rsidRPr="0009497F">
        <w:rPr>
          <w:sz w:val="28"/>
          <w:szCs w:val="28"/>
        </w:rPr>
        <w:t xml:space="preserve">                                                                                             </w:t>
      </w:r>
      <w:r w:rsidR="0009497F">
        <w:rPr>
          <w:sz w:val="28"/>
          <w:szCs w:val="28"/>
        </w:rPr>
        <w:t xml:space="preserve">      </w:t>
      </w:r>
      <w:r w:rsidR="00470F3B">
        <w:rPr>
          <w:sz w:val="28"/>
          <w:szCs w:val="28"/>
        </w:rPr>
        <w:t xml:space="preserve">    </w:t>
      </w:r>
      <w:r w:rsidR="00F8788D" w:rsidRPr="0009497F">
        <w:rPr>
          <w:sz w:val="28"/>
          <w:szCs w:val="28"/>
        </w:rPr>
        <w:t>№</w:t>
      </w:r>
      <w:r w:rsidR="000F6123">
        <w:rPr>
          <w:sz w:val="28"/>
          <w:szCs w:val="28"/>
        </w:rPr>
        <w:t xml:space="preserve"> 379</w:t>
      </w:r>
    </w:p>
    <w:p w:rsidR="00F8788D" w:rsidRPr="00561383" w:rsidRDefault="00F8788D" w:rsidP="00B34FEE">
      <w:pPr>
        <w:suppressAutoHyphens/>
        <w:rPr>
          <w:sz w:val="24"/>
          <w:szCs w:val="24"/>
        </w:rPr>
      </w:pPr>
    </w:p>
    <w:p w:rsidR="00F8788D" w:rsidRDefault="00F8788D" w:rsidP="00B34FEE">
      <w:pPr>
        <w:pStyle w:val="a5"/>
        <w:suppressAutoHyphens/>
        <w:rPr>
          <w:sz w:val="24"/>
          <w:szCs w:val="24"/>
        </w:rPr>
      </w:pPr>
    </w:p>
    <w:p w:rsidR="00247728" w:rsidRDefault="00F8788D" w:rsidP="00B34FEE">
      <w:pPr>
        <w:suppressAutoHyphens/>
        <w:jc w:val="center"/>
        <w:rPr>
          <w:b/>
          <w:sz w:val="28"/>
          <w:szCs w:val="28"/>
        </w:rPr>
      </w:pPr>
      <w:r w:rsidRPr="00A118EF">
        <w:rPr>
          <w:b/>
          <w:sz w:val="28"/>
          <w:szCs w:val="28"/>
        </w:rPr>
        <w:t xml:space="preserve">Об исполнении государственных полномочий по предоставлению </w:t>
      </w:r>
    </w:p>
    <w:p w:rsidR="00F8788D" w:rsidRDefault="00F8788D" w:rsidP="00B34FEE">
      <w:pPr>
        <w:suppressAutoHyphens/>
        <w:jc w:val="center"/>
        <w:rPr>
          <w:b/>
          <w:sz w:val="28"/>
          <w:szCs w:val="28"/>
        </w:rPr>
      </w:pPr>
      <w:r w:rsidRPr="00A118EF">
        <w:rPr>
          <w:b/>
          <w:sz w:val="28"/>
          <w:szCs w:val="28"/>
        </w:rPr>
        <w:t>общедоступного об</w:t>
      </w:r>
      <w:bookmarkStart w:id="0" w:name="_GoBack"/>
      <w:bookmarkEnd w:id="0"/>
      <w:r w:rsidRPr="00A118EF">
        <w:rPr>
          <w:b/>
          <w:sz w:val="28"/>
          <w:szCs w:val="28"/>
        </w:rPr>
        <w:t>разования</w:t>
      </w:r>
    </w:p>
    <w:p w:rsidR="00F8788D" w:rsidRPr="00356FE1" w:rsidRDefault="00F8788D" w:rsidP="00B34FEE">
      <w:pPr>
        <w:suppressAutoHyphens/>
        <w:jc w:val="center"/>
        <w:rPr>
          <w:color w:val="000000"/>
          <w:sz w:val="28"/>
          <w:szCs w:val="28"/>
        </w:rPr>
      </w:pPr>
    </w:p>
    <w:p w:rsidR="00F8788D" w:rsidRPr="00356FE1" w:rsidRDefault="00F8788D" w:rsidP="00B34FEE">
      <w:pPr>
        <w:suppressAutoHyphens/>
        <w:jc w:val="both"/>
        <w:rPr>
          <w:sz w:val="28"/>
          <w:szCs w:val="28"/>
        </w:rPr>
      </w:pPr>
      <w:r w:rsidRPr="00356FE1">
        <w:rPr>
          <w:color w:val="000000"/>
          <w:sz w:val="28"/>
          <w:szCs w:val="28"/>
        </w:rPr>
        <w:t xml:space="preserve"> </w:t>
      </w:r>
      <w:r w:rsidR="00356FE1">
        <w:rPr>
          <w:color w:val="000000"/>
          <w:sz w:val="28"/>
          <w:szCs w:val="28"/>
        </w:rPr>
        <w:tab/>
      </w:r>
      <w:r w:rsidR="00356FE1" w:rsidRPr="00356FE1">
        <w:rPr>
          <w:color w:val="000000"/>
          <w:sz w:val="28"/>
          <w:szCs w:val="28"/>
        </w:rPr>
        <w:t>В соответствии с перспективным планом работы Совета Суоярвского муниципального округа на 202</w:t>
      </w:r>
      <w:r w:rsidR="002C5F45">
        <w:rPr>
          <w:color w:val="000000"/>
          <w:sz w:val="28"/>
          <w:szCs w:val="28"/>
        </w:rPr>
        <w:t>5</w:t>
      </w:r>
      <w:r w:rsidR="00356FE1" w:rsidRPr="00356FE1">
        <w:rPr>
          <w:color w:val="000000"/>
          <w:sz w:val="28"/>
          <w:szCs w:val="28"/>
        </w:rPr>
        <w:t xml:space="preserve"> год, заслушав информацию о </w:t>
      </w:r>
      <w:r w:rsidR="00356FE1" w:rsidRPr="00356FE1">
        <w:rPr>
          <w:sz w:val="28"/>
          <w:szCs w:val="28"/>
        </w:rPr>
        <w:t>исполнении государственных полномочий по предоставл</w:t>
      </w:r>
      <w:r w:rsidR="002C5F45">
        <w:rPr>
          <w:sz w:val="28"/>
          <w:szCs w:val="28"/>
        </w:rPr>
        <w:t>ению общедоступного образования за 2024-2025 учебный год</w:t>
      </w:r>
      <w:r w:rsidR="00356FE1">
        <w:rPr>
          <w:sz w:val="28"/>
          <w:szCs w:val="28"/>
        </w:rPr>
        <w:t xml:space="preserve">, </w:t>
      </w:r>
      <w:r w:rsidRPr="00356FE1">
        <w:rPr>
          <w:color w:val="000000"/>
          <w:sz w:val="28"/>
          <w:szCs w:val="28"/>
        </w:rPr>
        <w:t xml:space="preserve">Совет Суоярвского муниципального </w:t>
      </w:r>
      <w:r w:rsidR="00247728" w:rsidRPr="00356FE1">
        <w:rPr>
          <w:color w:val="000000"/>
          <w:sz w:val="28"/>
          <w:szCs w:val="28"/>
        </w:rPr>
        <w:t>округа РЕШИЛ</w:t>
      </w:r>
      <w:r w:rsidRPr="00356FE1">
        <w:rPr>
          <w:color w:val="000000"/>
          <w:sz w:val="28"/>
          <w:szCs w:val="28"/>
        </w:rPr>
        <w:t>:</w:t>
      </w:r>
    </w:p>
    <w:p w:rsidR="00F8788D" w:rsidRDefault="00F8788D" w:rsidP="00B34FEE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567"/>
        <w:rPr>
          <w:sz w:val="28"/>
          <w:szCs w:val="28"/>
        </w:rPr>
      </w:pPr>
      <w:r w:rsidRPr="00161327">
        <w:rPr>
          <w:sz w:val="28"/>
          <w:szCs w:val="28"/>
        </w:rPr>
        <w:t xml:space="preserve">Информацию об исполнении государственных полномочий по предоставлению общедоступного образования </w:t>
      </w:r>
      <w:r w:rsidR="002C5F45">
        <w:rPr>
          <w:sz w:val="28"/>
          <w:szCs w:val="28"/>
        </w:rPr>
        <w:t>за 2024-2025 учебный год</w:t>
      </w:r>
      <w:r w:rsidR="002C5F45" w:rsidRPr="00161327">
        <w:rPr>
          <w:sz w:val="28"/>
          <w:szCs w:val="28"/>
        </w:rPr>
        <w:t xml:space="preserve"> </w:t>
      </w:r>
      <w:r w:rsidRPr="00161327">
        <w:rPr>
          <w:sz w:val="28"/>
          <w:szCs w:val="28"/>
        </w:rPr>
        <w:t>принять к сведению</w:t>
      </w:r>
      <w:r w:rsidR="00172A38">
        <w:rPr>
          <w:sz w:val="28"/>
          <w:szCs w:val="28"/>
        </w:rPr>
        <w:t xml:space="preserve"> (приложение к решению)</w:t>
      </w:r>
      <w:r w:rsidRPr="00161327">
        <w:rPr>
          <w:sz w:val="28"/>
          <w:szCs w:val="28"/>
        </w:rPr>
        <w:t>.</w:t>
      </w:r>
    </w:p>
    <w:p w:rsidR="00F8788D" w:rsidRDefault="00F8788D" w:rsidP="00B34FEE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567"/>
        <w:rPr>
          <w:sz w:val="28"/>
          <w:szCs w:val="28"/>
        </w:rPr>
      </w:pPr>
      <w:r w:rsidRPr="00161327"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</w:rPr>
        <w:t>исполнению</w:t>
      </w:r>
      <w:r w:rsidRPr="00161327">
        <w:rPr>
          <w:sz w:val="28"/>
          <w:szCs w:val="28"/>
        </w:rPr>
        <w:t xml:space="preserve"> государственных полномочий по предоставлению общедоступного образования</w:t>
      </w:r>
      <w:r>
        <w:rPr>
          <w:sz w:val="28"/>
          <w:szCs w:val="28"/>
        </w:rPr>
        <w:t>.</w:t>
      </w:r>
    </w:p>
    <w:p w:rsidR="00172A38" w:rsidRPr="00172A38" w:rsidRDefault="00172A38" w:rsidP="00B34FEE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567"/>
        <w:rPr>
          <w:sz w:val="28"/>
          <w:szCs w:val="28"/>
        </w:rPr>
      </w:pPr>
      <w:r w:rsidRPr="00172A38">
        <w:rPr>
          <w:sz w:val="28"/>
          <w:szCs w:val="28"/>
        </w:rPr>
        <w:t>Опубликовать информацию на официальном интернет-портал</w:t>
      </w:r>
      <w:r w:rsidR="00C71217">
        <w:rPr>
          <w:sz w:val="28"/>
          <w:szCs w:val="28"/>
        </w:rPr>
        <w:t>е</w:t>
      </w:r>
      <w:r w:rsidRPr="00172A38">
        <w:rPr>
          <w:sz w:val="28"/>
          <w:szCs w:val="28"/>
        </w:rPr>
        <w:t xml:space="preserve"> Суоярвского муниципального округа в информационно – телекоммуникационной сети «Интернет».</w:t>
      </w:r>
    </w:p>
    <w:p w:rsidR="00172A38" w:rsidRPr="00172A38" w:rsidRDefault="00172A38" w:rsidP="00B34FEE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172A38" w:rsidRPr="00161327" w:rsidRDefault="00172A38" w:rsidP="00B34FEE">
      <w:pPr>
        <w:pStyle w:val="ab"/>
        <w:suppressAutoHyphens/>
        <w:spacing w:after="0" w:line="240" w:lineRule="auto"/>
        <w:ind w:left="0" w:firstLine="0"/>
        <w:rPr>
          <w:sz w:val="28"/>
          <w:szCs w:val="28"/>
        </w:rPr>
      </w:pPr>
    </w:p>
    <w:p w:rsidR="00F8788D" w:rsidRDefault="00F8788D" w:rsidP="00B34FEE">
      <w:pPr>
        <w:suppressAutoHyphens/>
        <w:ind w:left="615"/>
        <w:jc w:val="both"/>
        <w:rPr>
          <w:sz w:val="28"/>
          <w:szCs w:val="28"/>
        </w:rPr>
      </w:pPr>
    </w:p>
    <w:p w:rsidR="00F8788D" w:rsidRPr="00A70DA5" w:rsidRDefault="00F8788D" w:rsidP="00B34FEE">
      <w:pPr>
        <w:suppressAutoHyphens/>
        <w:ind w:left="615"/>
        <w:jc w:val="both"/>
        <w:rPr>
          <w:rFonts w:eastAsia="Arial"/>
          <w:sz w:val="28"/>
          <w:szCs w:val="28"/>
        </w:rPr>
      </w:pPr>
    </w:p>
    <w:p w:rsidR="00F8788D" w:rsidRPr="00322324" w:rsidRDefault="00F8788D" w:rsidP="00B34FEE">
      <w:pPr>
        <w:tabs>
          <w:tab w:val="left" w:pos="7530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Председатель Совета Суоярвского</w:t>
      </w:r>
      <w:r w:rsidR="00C86347">
        <w:rPr>
          <w:bCs/>
          <w:sz w:val="28"/>
          <w:szCs w:val="28"/>
        </w:rPr>
        <w:tab/>
        <w:t xml:space="preserve">     Н.В. Васенина</w:t>
      </w:r>
    </w:p>
    <w:p w:rsidR="00F8788D" w:rsidRPr="00322324" w:rsidRDefault="00F8788D" w:rsidP="00B34FEE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</w:p>
    <w:p w:rsidR="00F8788D" w:rsidRDefault="00F8788D" w:rsidP="00B34FEE">
      <w:pPr>
        <w:suppressAutoHyphens/>
        <w:spacing w:line="240" w:lineRule="exact"/>
        <w:rPr>
          <w:sz w:val="28"/>
          <w:szCs w:val="28"/>
        </w:rPr>
      </w:pPr>
    </w:p>
    <w:p w:rsidR="00F8788D" w:rsidRDefault="00F8788D" w:rsidP="00B34FEE">
      <w:pPr>
        <w:suppressAutoHyphens/>
        <w:spacing w:line="240" w:lineRule="exact"/>
        <w:rPr>
          <w:sz w:val="28"/>
          <w:szCs w:val="28"/>
        </w:rPr>
      </w:pPr>
    </w:p>
    <w:p w:rsidR="00F8788D" w:rsidRDefault="00F8788D" w:rsidP="00B34FEE">
      <w:pPr>
        <w:suppressAutoHyphens/>
        <w:spacing w:line="240" w:lineRule="exact"/>
        <w:rPr>
          <w:sz w:val="28"/>
          <w:szCs w:val="28"/>
        </w:rPr>
      </w:pPr>
    </w:p>
    <w:p w:rsidR="00F8788D" w:rsidRDefault="00F8788D" w:rsidP="00B34FEE">
      <w:pPr>
        <w:suppressAutoHyphens/>
        <w:spacing w:line="240" w:lineRule="exact"/>
        <w:rPr>
          <w:sz w:val="28"/>
          <w:szCs w:val="28"/>
        </w:rPr>
      </w:pPr>
    </w:p>
    <w:p w:rsidR="00F8788D" w:rsidRDefault="00F8788D" w:rsidP="00B34FEE">
      <w:pPr>
        <w:suppressAutoHyphens/>
      </w:pPr>
    </w:p>
    <w:p w:rsidR="00F8788D" w:rsidRDefault="00F8788D" w:rsidP="00B34FEE">
      <w:pPr>
        <w:suppressAutoHyphens/>
      </w:pPr>
    </w:p>
    <w:p w:rsidR="00F8788D" w:rsidRDefault="00F8788D" w:rsidP="00B34FEE">
      <w:pPr>
        <w:suppressAutoHyphens/>
      </w:pPr>
    </w:p>
    <w:p w:rsidR="00F8788D" w:rsidRDefault="00F8788D" w:rsidP="00B34FEE">
      <w:pPr>
        <w:suppressAutoHyphens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72A38" w:rsidRPr="00172A38" w:rsidRDefault="00172A38" w:rsidP="00B34FEE">
      <w:pPr>
        <w:pStyle w:val="af2"/>
        <w:suppressAutoHyphens/>
        <w:jc w:val="right"/>
        <w:outlineLvl w:val="0"/>
        <w:rPr>
          <w:b w:val="0"/>
          <w:sz w:val="24"/>
          <w:szCs w:val="24"/>
        </w:rPr>
      </w:pPr>
      <w:r w:rsidRPr="00172A38">
        <w:rPr>
          <w:b w:val="0"/>
          <w:sz w:val="24"/>
          <w:szCs w:val="24"/>
        </w:rPr>
        <w:lastRenderedPageBreak/>
        <w:t>Приложение к решению</w:t>
      </w:r>
    </w:p>
    <w:p w:rsidR="00172A38" w:rsidRPr="00172A38" w:rsidRDefault="00172A38" w:rsidP="00B34FEE">
      <w:pPr>
        <w:pStyle w:val="af2"/>
        <w:suppressAutoHyphens/>
        <w:jc w:val="right"/>
        <w:outlineLvl w:val="0"/>
        <w:rPr>
          <w:b w:val="0"/>
          <w:sz w:val="24"/>
          <w:szCs w:val="24"/>
        </w:rPr>
      </w:pPr>
      <w:r w:rsidRPr="00172A38">
        <w:rPr>
          <w:b w:val="0"/>
          <w:sz w:val="24"/>
          <w:szCs w:val="24"/>
        </w:rPr>
        <w:t>Совета Суоярвского</w:t>
      </w:r>
    </w:p>
    <w:p w:rsidR="00172A38" w:rsidRPr="00172A38" w:rsidRDefault="00172A38" w:rsidP="00B34FEE">
      <w:pPr>
        <w:pStyle w:val="af2"/>
        <w:suppressAutoHyphens/>
        <w:jc w:val="right"/>
        <w:outlineLvl w:val="0"/>
        <w:rPr>
          <w:b w:val="0"/>
          <w:sz w:val="24"/>
          <w:szCs w:val="24"/>
        </w:rPr>
      </w:pPr>
      <w:r w:rsidRPr="00172A38">
        <w:rPr>
          <w:b w:val="0"/>
          <w:sz w:val="24"/>
          <w:szCs w:val="24"/>
        </w:rPr>
        <w:t>муниципального округа</w:t>
      </w:r>
    </w:p>
    <w:p w:rsidR="00172A38" w:rsidRPr="00172A38" w:rsidRDefault="00172A38" w:rsidP="00B34FEE">
      <w:pPr>
        <w:pStyle w:val="af2"/>
        <w:suppressAutoHyphens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172A38">
        <w:rPr>
          <w:b w:val="0"/>
          <w:sz w:val="24"/>
          <w:szCs w:val="24"/>
        </w:rPr>
        <w:t xml:space="preserve">т </w:t>
      </w:r>
      <w:r w:rsidR="000F6123">
        <w:rPr>
          <w:b w:val="0"/>
          <w:sz w:val="24"/>
          <w:szCs w:val="24"/>
        </w:rPr>
        <w:t>11.09.2025</w:t>
      </w:r>
      <w:r w:rsidRPr="00172A38">
        <w:rPr>
          <w:b w:val="0"/>
          <w:sz w:val="24"/>
          <w:szCs w:val="24"/>
        </w:rPr>
        <w:t xml:space="preserve"> №</w:t>
      </w:r>
      <w:r w:rsidR="002C5F45">
        <w:rPr>
          <w:b w:val="0"/>
          <w:sz w:val="24"/>
          <w:szCs w:val="24"/>
        </w:rPr>
        <w:t xml:space="preserve"> </w:t>
      </w:r>
      <w:r w:rsidR="000F6123">
        <w:rPr>
          <w:b w:val="0"/>
          <w:sz w:val="24"/>
          <w:szCs w:val="24"/>
        </w:rPr>
        <w:t>379</w:t>
      </w:r>
    </w:p>
    <w:p w:rsidR="00172A38" w:rsidRDefault="00172A38" w:rsidP="00B34FEE">
      <w:pPr>
        <w:suppressAutoHyphens/>
        <w:ind w:left="709" w:hanging="709"/>
        <w:jc w:val="center"/>
        <w:rPr>
          <w:b/>
          <w:caps/>
          <w:sz w:val="28"/>
          <w:szCs w:val="28"/>
        </w:rPr>
      </w:pPr>
    </w:p>
    <w:p w:rsidR="00172A38" w:rsidRDefault="00172A38" w:rsidP="00B34FEE">
      <w:pPr>
        <w:suppressAutoHyphens/>
        <w:rPr>
          <w:b/>
          <w:caps/>
          <w:sz w:val="28"/>
          <w:szCs w:val="28"/>
        </w:rPr>
      </w:pPr>
    </w:p>
    <w:p w:rsidR="00C05B79" w:rsidRPr="000542C0" w:rsidRDefault="00C05B79" w:rsidP="00B34FEE">
      <w:pPr>
        <w:suppressAutoHyphens/>
        <w:ind w:left="709" w:hanging="709"/>
        <w:jc w:val="center"/>
        <w:rPr>
          <w:caps/>
          <w:sz w:val="24"/>
          <w:szCs w:val="24"/>
        </w:rPr>
      </w:pPr>
      <w:r w:rsidRPr="000542C0">
        <w:rPr>
          <w:b/>
          <w:caps/>
          <w:sz w:val="24"/>
          <w:szCs w:val="24"/>
        </w:rPr>
        <w:t>Информация</w:t>
      </w:r>
    </w:p>
    <w:p w:rsidR="00D17B68" w:rsidRPr="000542C0" w:rsidRDefault="00172A38" w:rsidP="00B34FEE">
      <w:pPr>
        <w:suppressAutoHyphens/>
        <w:jc w:val="center"/>
        <w:rPr>
          <w:b/>
          <w:sz w:val="24"/>
          <w:szCs w:val="24"/>
        </w:rPr>
      </w:pPr>
      <w:r w:rsidRPr="000542C0">
        <w:rPr>
          <w:b/>
          <w:sz w:val="24"/>
          <w:szCs w:val="24"/>
        </w:rPr>
        <w:t>о</w:t>
      </w:r>
      <w:r w:rsidR="00D17B68" w:rsidRPr="000542C0">
        <w:rPr>
          <w:b/>
          <w:sz w:val="24"/>
          <w:szCs w:val="24"/>
        </w:rPr>
        <w:t xml:space="preserve">б исполнении государственных полномочий по предоставлению общедоступного </w:t>
      </w:r>
      <w:r w:rsidRPr="000542C0">
        <w:rPr>
          <w:b/>
          <w:sz w:val="24"/>
          <w:szCs w:val="24"/>
        </w:rPr>
        <w:t>образования</w:t>
      </w:r>
    </w:p>
    <w:p w:rsidR="002C5F45" w:rsidRPr="000542C0" w:rsidRDefault="002C5F45" w:rsidP="00B34FEE">
      <w:pPr>
        <w:suppressAutoHyphens/>
        <w:jc w:val="center"/>
        <w:rPr>
          <w:b/>
          <w:sz w:val="24"/>
          <w:szCs w:val="24"/>
        </w:rPr>
      </w:pPr>
    </w:p>
    <w:p w:rsidR="002C5F45" w:rsidRPr="000542C0" w:rsidRDefault="002C5F45" w:rsidP="00B34FEE">
      <w:pPr>
        <w:pStyle w:val="af2"/>
        <w:suppressAutoHyphens/>
        <w:ind w:firstLine="567"/>
        <w:outlineLvl w:val="0"/>
        <w:rPr>
          <w:b w:val="0"/>
          <w:sz w:val="24"/>
          <w:szCs w:val="24"/>
        </w:rPr>
      </w:pPr>
      <w:r w:rsidRPr="000542C0">
        <w:rPr>
          <w:b w:val="0"/>
          <w:sz w:val="24"/>
          <w:szCs w:val="24"/>
        </w:rPr>
        <w:t>Получение общедоступного образования представляет собой следующие ступени:</w:t>
      </w:r>
    </w:p>
    <w:p w:rsidR="002C5F45" w:rsidRPr="000542C0" w:rsidRDefault="002C5F45" w:rsidP="00B34FEE">
      <w:pPr>
        <w:pStyle w:val="af2"/>
        <w:suppressAutoHyphens/>
        <w:ind w:firstLine="567"/>
        <w:outlineLvl w:val="0"/>
        <w:rPr>
          <w:b w:val="0"/>
          <w:sz w:val="24"/>
          <w:szCs w:val="24"/>
        </w:rPr>
      </w:pPr>
      <w:r w:rsidRPr="000542C0">
        <w:rPr>
          <w:b w:val="0"/>
          <w:sz w:val="24"/>
          <w:szCs w:val="24"/>
        </w:rPr>
        <w:t>- общедоступное бесплатное дошкольное образование;</w:t>
      </w:r>
    </w:p>
    <w:p w:rsidR="002C5F45" w:rsidRPr="000542C0" w:rsidRDefault="002C5F45" w:rsidP="00B34FEE">
      <w:pPr>
        <w:pStyle w:val="af2"/>
        <w:suppressAutoHyphens/>
        <w:ind w:firstLine="567"/>
        <w:outlineLvl w:val="0"/>
        <w:rPr>
          <w:b w:val="0"/>
          <w:sz w:val="24"/>
          <w:szCs w:val="24"/>
        </w:rPr>
      </w:pPr>
      <w:r w:rsidRPr="000542C0">
        <w:rPr>
          <w:b w:val="0"/>
          <w:sz w:val="24"/>
          <w:szCs w:val="24"/>
        </w:rPr>
        <w:t>- начальное общее образование;</w:t>
      </w:r>
    </w:p>
    <w:p w:rsidR="002C5F45" w:rsidRPr="000542C0" w:rsidRDefault="002C5F45" w:rsidP="00B34FEE">
      <w:pPr>
        <w:pStyle w:val="af2"/>
        <w:suppressAutoHyphens/>
        <w:ind w:firstLine="567"/>
        <w:outlineLvl w:val="0"/>
        <w:rPr>
          <w:b w:val="0"/>
          <w:sz w:val="24"/>
          <w:szCs w:val="24"/>
        </w:rPr>
      </w:pPr>
      <w:r w:rsidRPr="000542C0">
        <w:rPr>
          <w:b w:val="0"/>
          <w:sz w:val="24"/>
          <w:szCs w:val="24"/>
        </w:rPr>
        <w:t>-основной общее образование;</w:t>
      </w:r>
    </w:p>
    <w:p w:rsidR="002C5F45" w:rsidRPr="000542C0" w:rsidRDefault="002C5F45" w:rsidP="00B34FEE">
      <w:pPr>
        <w:pStyle w:val="af2"/>
        <w:suppressAutoHyphens/>
        <w:ind w:firstLine="567"/>
        <w:outlineLvl w:val="0"/>
        <w:rPr>
          <w:b w:val="0"/>
          <w:sz w:val="24"/>
          <w:szCs w:val="24"/>
        </w:rPr>
      </w:pPr>
      <w:r w:rsidRPr="000542C0">
        <w:rPr>
          <w:b w:val="0"/>
          <w:sz w:val="24"/>
          <w:szCs w:val="24"/>
        </w:rPr>
        <w:t>-среднее общее образование.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Для предоставления общедоступного образования на территории Суоярвского округа функционируют: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- 7 школ (14 зданий) – 5 средних, 1 основная, 1 начальная школа -сад;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- 1  детский сад (2 здания) и 9 дошкольных групп на базе 6 общеобразователь-ных организаций. Также 01.09.2025 в п. Леппясюрья открыта семейная дошкольная группа;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- 2 организации дополнительного образования детей (5 зданий).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Для учета контингента обучающихся используется автоматизированная информационная система «Электронное образование», включающая в себя 2 подсистемы «Электронный детский сад» и «Электронная школа». В систему включаются данные о детях, обучающихся в организациях общего и дошкольного образования. Данная система позволяет автоматизировать не только электронную очередь в детские сады, но и зачислять учащихся в 1-е и 10-е классы общеобразовательных учреждений и вести учет движения контингента этих организаций.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Система дошкольного образования Суоярвского округа включает в себя 1 дошкольное образовательное учреждение и дошкольные группы на базе 6 школ. На 01 сентября 2024 года в дошкольной образовательной организации и структурных подразделениях школ было 434 воспитанников (29 групп), на 01 сентября 2025 г.- 399 детей (количество групп 28). Администрации округа является исполнителем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Дошкольные учреждения реализуют основную общеобразовательную программу дошкольного образования в соответствии с Федеральным государственным образовательным стандартом дошкольного образования. Дошкольное образование может быть получено в организациях, осуществляющих образовательную деятельность, а также вне организаций – в форме семейного образования. Допускается сочетание различных форм получения образования и форм обучения.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Деятельность ДОУ направлена на обеспечение непрерывного, всестороннего развития детей, психических и физических качеств в соответствии с возрастными и индивидуальными особенностями, подготовки к жизни в современном обществе, к обучению в школе.  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В округе обеспечена 100% доступность дошкольного образования. 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В целях реализации прав граждан на получение общедоступного бесплатного начального общего, основного общего, среднего общего образования по основным общеобразовательным программам округе представляют 7 муниципальных общеобразовательных учреждений.   Работа ОО проводится в соответствии с новыми федеральными образовательными стандартами, </w:t>
      </w:r>
      <w:r w:rsidRPr="000542C0">
        <w:rPr>
          <w:sz w:val="24"/>
          <w:szCs w:val="24"/>
        </w:rPr>
        <w:lastRenderedPageBreak/>
        <w:t>федеральными образовательными программами, социальным запросом обучающихся и их родителей (законных представителей).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 В 6 общеобразовательных организациях по состоянию на 01 сентября 2024 года было 1335 обучающихся: 481 начальные классы, 715 основные, 139 старшие классы. На 01.09.2025 - 1275 обучающихся: 452 начальные классы, 676 основные, 147 старшие классы соответственно.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Количество обучающихся и воспитанников образовательных организаций имеет тенденцию к снижению, что оказывает существенное влияние на процесс формирования фонда оплаты труда, способствует принятию непопулярных мер по оптимизации сети образовательных учреждений.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В  4 (57%)  из  7 (100%)  общеобразовательных организаций имеются школьные автобусы.   Наличие школьных автобусов позволяет обеспечить подвоз обучающихся к месту учебы и обратно.  Ежедневно осуществляется подвоз порядка 158 детей. Все автобусы оснащены спутниковой системой ГЛОНАСС, тахографами и проблесковыми маячками. Подвоз осуществляется в Поросозерской, Найстенъярвской, Суоярвской средней школе, Лоймольской основной школе по утвержденным и согласованным с ГИБДД маршрутам.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Эффективность системы образования с точки зрения её результативности невозможно рассматривать без образовательных результатов обучающихся и педагогов. 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  <w:u w:val="single"/>
        </w:rPr>
        <w:t>Выполнение госгарантий</w:t>
      </w:r>
      <w:r w:rsidRPr="000542C0">
        <w:rPr>
          <w:sz w:val="24"/>
          <w:szCs w:val="24"/>
        </w:rPr>
        <w:t>:</w:t>
      </w:r>
    </w:p>
    <w:p w:rsidR="002C5F45" w:rsidRPr="000542C0" w:rsidRDefault="002C5F45" w:rsidP="00B34FEE">
      <w:pPr>
        <w:suppressAutoHyphens/>
        <w:ind w:right="-1" w:firstLine="567"/>
        <w:jc w:val="both"/>
        <w:rPr>
          <w:iCs/>
          <w:color w:val="FF0000"/>
          <w:sz w:val="24"/>
          <w:szCs w:val="24"/>
        </w:rPr>
      </w:pPr>
      <w:r w:rsidRPr="000542C0">
        <w:rPr>
          <w:sz w:val="24"/>
          <w:szCs w:val="24"/>
        </w:rPr>
        <w:t>В 2024-2025 учебном году в образовательных учреждениях обучалось 32 детей –инвалидов, в т.ч. 5 дошкольников.</w:t>
      </w:r>
      <w:r w:rsidRPr="000542C0">
        <w:rPr>
          <w:iCs/>
          <w:sz w:val="24"/>
          <w:szCs w:val="24"/>
        </w:rPr>
        <w:t xml:space="preserve"> Все обучающиеся из числа детей-инвалидов обеспечены специальными учебниками и учебными пособиями, необходимыми для освоения рекомендованной им образовательной программы.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Суоярвскому округу предоставляется субвенции по вопросам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организациях. В рамках данного соглашения образовательным организациям предоставляются денежные ассигнования на: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- приобретение  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Брайля;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- приобретение  оборудования, указанного в ИПР, для воспитания и обучения детей-инвалидов, 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- оплату труда узких специалистов;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- компенсационные выплаты: 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а) Компенсация затрат родителей на воспитание и обучение детей-инвалидов на дому – 514,621 рублей - ежегодно 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б) Компенсация затрат родителей (законных представителей) на проезд до места обучения (воспитания) и обратно обучающихся с ограниченными возможностями здоровья со сложной структурой нарушений, не обслуживающих себя самостоятельно, которые проходят обучение в муниципальной образовательной организации по основной общеобразовательной программе - 2073 рублей ежемесячно (не предоставлялась)</w:t>
      </w:r>
    </w:p>
    <w:p w:rsidR="002C5F45" w:rsidRPr="000542C0" w:rsidRDefault="002C5F45" w:rsidP="00B34FEE">
      <w:pPr>
        <w:suppressAutoHyphens/>
        <w:ind w:firstLine="567"/>
        <w:jc w:val="both"/>
        <w:rPr>
          <w:iCs/>
          <w:sz w:val="24"/>
          <w:szCs w:val="24"/>
        </w:rPr>
      </w:pPr>
      <w:r w:rsidRPr="000542C0">
        <w:rPr>
          <w:iCs/>
          <w:sz w:val="24"/>
          <w:szCs w:val="24"/>
        </w:rPr>
        <w:t xml:space="preserve"> - организация питания. С 1 сентября 2022 все обучающиеся и ограниченными возможностями  и инвалидностью  обеспечены 2х разовым бесплатным горячим питанием горячим на сумму 220 рублей. Для детей-инвалидов, обучающихся на дому, возможна замена питания денежной компенсацией по заявлению.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Все обучающиеся начальной школы охвачены горячим питанием (482 ребенка), по согласованному с Роспотребнадзором меню. Для отдельных категорий, обучающихся предусмотрено питание в рамках адресной социальной помощи. (501 ребенок получает двухразовое бесплатное питание)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iCs/>
          <w:sz w:val="24"/>
          <w:szCs w:val="24"/>
        </w:rPr>
      </w:pPr>
      <w:r w:rsidRPr="000542C0">
        <w:rPr>
          <w:sz w:val="24"/>
          <w:szCs w:val="24"/>
        </w:rPr>
        <w:t xml:space="preserve">В округе функционирует ТПМПК (территориальная психолого-медико-педагогическая комиссия), обследование проходят дети дошкольного и школьного возраста, выпускники для создания специальных условий для сдачи государственных выпускных экзаменов. В каждой ОО имеется психолого-педагогический консилиум, Включение детей с особыми образовательными </w:t>
      </w:r>
      <w:r w:rsidRPr="000542C0">
        <w:rPr>
          <w:sz w:val="24"/>
          <w:szCs w:val="24"/>
        </w:rPr>
        <w:lastRenderedPageBreak/>
        <w:t>потребностями в среду нормально развивающихся учащихся требует значительных изменений в организации процесса обучения, необходимости обеспечения комплексного психолого-педагогического сопровождения данной категории учащихся на протяжении всего периода его обучения в условиях общеобразовательной школы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Во всех образовательных организациях созданы школьные спортивные клубы, музеи, театры, первичные отделения общероссийского Движение первых, в 5 учреждениях введены ставки советников по воспитанию, в 5 учреждениях – работают военно-патриотические клубы «Юнармия».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 Первая важная процедура – это единый государственный экзамен (ЕГЭ), вторая – государственная итоговая аттестация девятых классов (ГИА-9), ключевой формой которой является ОГЭ.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Всего участников ГИА 9 в 2024-25 учебном году -153 человек из них 125 прошли успешно ГИА, получили аттестаты об основном общем образовании из них 2 аттестата с отличием. 28 обучающихся остались на пересдачу ГИА в дополнительный период, в сентябре 2025г.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  Участников ГИА 11 в 2024-25 учебном году – 65 человека. Аттестат получили 65 обучающийся, из них получили </w:t>
      </w:r>
      <w:r w:rsidRPr="000542C0">
        <w:rPr>
          <w:color w:val="000000"/>
          <w:sz w:val="24"/>
          <w:szCs w:val="24"/>
          <w:shd w:val="clear" w:color="auto" w:fill="FFFFFF"/>
        </w:rPr>
        <w:t>медаль «За особые успехи в учении» I степени (золотая медаль) - 1 человек,  II степени (серебряная медаль) – 2 человека.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 ГИА проводится с в тесном взаимодействии с ГБУЗ «Суоярвская ЦРБ», ОМВД России «Суоярвское», с представителями ОАО Ростелеком, ОАО «ТНС Энерго». Экзаменационная кампания проходит организованно, без сбоев.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Одним из показателей успешной работы педагогического коллектива и учащихся является участие школьников в олимпиадах, конкурсах для одаренных школьников и молодежи   различного уровня. Всероссийская олимпиада школьников. В муниципальном этапе 24/25 учебного года приняли участие 158 обучающихся, в региональном -4, набравшие необходимое количество баллов, установленное Министерством образования и спорта РК. Победители регионального этапа – 2, призеры -2 человека по предметам литература и физическая культура.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В целях стимулирования старших дошкольников и младших школьников к познавательной деятельности, выявления, одаренных ежегодно проводятся окружные конференции «Я-исследователь» и «Шаг в будущее». А для поощрения старших школьников  и молодежи проводится Конкурс на поддержку способной и талантливой молодежи Суоярвского округа в рамках инициативы Главы Суоярвского округа.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Для предоставления общедоступного образования необходимы профессиональные кадры. Одной из главных задач в сфере образования Суоярвского округа является развитие кадрового потенциала. В образовательных организациях работает 237 – педагогических работников, 30-учебно-вспомогательный персонал , 182 – обслуживающий персонала. По состоянию на 1 сентября 2025 года вакантными остаются 2 педагогических должности. С целью привлечения педагогов для работы в образовательные учреждения округа в 2024-2025 году велась активная информационная работа о возможности заключения договора о целевом обучении выпускников школ по педагогическим специальностям. В 2024 г. был заключен 1 договор о целевом обучении, в 2024 году – заявлена потребность еще в 3 учителях в Найстенъярвскую среднюю школу.  Однако, потребность не закрыта. 1 сентября 2025г. в МОУ Вешкельская СОШ к работе приступил учитель математики и информатики, МОУ «Суоярвская СОШ» учитель начальных классов</w:t>
      </w:r>
    </w:p>
    <w:p w:rsidR="002C5F45" w:rsidRPr="000542C0" w:rsidRDefault="002C5F45" w:rsidP="00B34FEE">
      <w:pPr>
        <w:shd w:val="clear" w:color="auto" w:fill="FFFFFF"/>
        <w:suppressAutoHyphens/>
        <w:spacing w:line="360" w:lineRule="atLeast"/>
        <w:ind w:firstLine="567"/>
        <w:outlineLvl w:val="1"/>
        <w:rPr>
          <w:sz w:val="24"/>
          <w:szCs w:val="24"/>
        </w:rPr>
      </w:pPr>
      <w:r w:rsidRPr="000542C0">
        <w:rPr>
          <w:sz w:val="24"/>
          <w:szCs w:val="24"/>
        </w:rPr>
        <w:t xml:space="preserve">Организация дополнительного образования представлена 2 учреждениями: Детской школой искусств и Суоярвской спортивной школой. Охват детей составляет 544 и 337 воспитанников соответственно. </w:t>
      </w:r>
    </w:p>
    <w:p w:rsidR="002C5F45" w:rsidRPr="000542C0" w:rsidRDefault="002C5F45" w:rsidP="00B34FEE">
      <w:pPr>
        <w:shd w:val="clear" w:color="auto" w:fill="FFFFFF"/>
        <w:suppressAutoHyphens/>
        <w:spacing w:line="360" w:lineRule="atLeast"/>
        <w:ind w:firstLine="567"/>
        <w:outlineLvl w:val="1"/>
        <w:rPr>
          <w:sz w:val="24"/>
          <w:szCs w:val="24"/>
        </w:rPr>
      </w:pPr>
      <w:r w:rsidRPr="000542C0">
        <w:rPr>
          <w:sz w:val="24"/>
          <w:szCs w:val="24"/>
        </w:rPr>
        <w:t>Суоярвская спортивная школа реализует следующие образовательные программы:</w:t>
      </w:r>
    </w:p>
    <w:p w:rsidR="002C5F45" w:rsidRPr="000542C0" w:rsidRDefault="002C5F45" w:rsidP="00B34FEE">
      <w:pPr>
        <w:numPr>
          <w:ilvl w:val="0"/>
          <w:numId w:val="5"/>
        </w:numPr>
        <w:shd w:val="clear" w:color="auto" w:fill="FFFFFF"/>
        <w:suppressAutoHyphens/>
        <w:spacing w:line="330" w:lineRule="atLeast"/>
        <w:ind w:left="0" w:firstLine="567"/>
        <w:rPr>
          <w:sz w:val="24"/>
          <w:szCs w:val="24"/>
        </w:rPr>
      </w:pPr>
      <w:r w:rsidRPr="000542C0">
        <w:rPr>
          <w:sz w:val="24"/>
          <w:szCs w:val="24"/>
        </w:rPr>
        <w:t>Дополнительная образовательная программа спортивной подготовки по виду спорта – баскетбол;</w:t>
      </w:r>
    </w:p>
    <w:p w:rsidR="002C5F45" w:rsidRPr="000542C0" w:rsidRDefault="002C5F45" w:rsidP="00B34FEE">
      <w:pPr>
        <w:numPr>
          <w:ilvl w:val="0"/>
          <w:numId w:val="5"/>
        </w:numPr>
        <w:shd w:val="clear" w:color="auto" w:fill="FFFFFF"/>
        <w:suppressAutoHyphens/>
        <w:spacing w:line="330" w:lineRule="atLeast"/>
        <w:ind w:left="0" w:firstLine="567"/>
        <w:rPr>
          <w:sz w:val="24"/>
          <w:szCs w:val="24"/>
        </w:rPr>
      </w:pPr>
      <w:r w:rsidRPr="000542C0">
        <w:rPr>
          <w:sz w:val="24"/>
          <w:szCs w:val="24"/>
        </w:rPr>
        <w:lastRenderedPageBreak/>
        <w:t xml:space="preserve">Дополнительная образовательная программа спортивной подготовки по виду спорта – футбол; </w:t>
      </w:r>
    </w:p>
    <w:p w:rsidR="002C5F45" w:rsidRPr="000542C0" w:rsidRDefault="002C5F45" w:rsidP="00B34FEE">
      <w:pPr>
        <w:numPr>
          <w:ilvl w:val="0"/>
          <w:numId w:val="5"/>
        </w:numPr>
        <w:shd w:val="clear" w:color="auto" w:fill="FFFFFF"/>
        <w:suppressAutoHyphens/>
        <w:spacing w:line="330" w:lineRule="atLeast"/>
        <w:ind w:left="0" w:firstLine="567"/>
        <w:rPr>
          <w:sz w:val="24"/>
          <w:szCs w:val="24"/>
        </w:rPr>
      </w:pPr>
      <w:r w:rsidRPr="000542C0">
        <w:rPr>
          <w:sz w:val="24"/>
          <w:szCs w:val="24"/>
        </w:rPr>
        <w:t xml:space="preserve">Дополнительная образовательная программа спортивной подготовки по виду спорта - лыжные гонки; </w:t>
      </w:r>
    </w:p>
    <w:p w:rsidR="002C5F45" w:rsidRPr="000542C0" w:rsidRDefault="002C5F45" w:rsidP="00B34FEE">
      <w:pPr>
        <w:numPr>
          <w:ilvl w:val="0"/>
          <w:numId w:val="5"/>
        </w:numPr>
        <w:shd w:val="clear" w:color="auto" w:fill="FFFFFF"/>
        <w:suppressAutoHyphens/>
        <w:spacing w:line="330" w:lineRule="atLeast"/>
        <w:ind w:left="0" w:firstLine="567"/>
        <w:rPr>
          <w:sz w:val="24"/>
          <w:szCs w:val="24"/>
        </w:rPr>
      </w:pPr>
      <w:r w:rsidRPr="000542C0">
        <w:rPr>
          <w:sz w:val="24"/>
          <w:szCs w:val="24"/>
        </w:rPr>
        <w:t>Дополнительная образовательная программа спортивной подготовки по виду спорта – плавание;</w:t>
      </w:r>
    </w:p>
    <w:p w:rsidR="002C5F45" w:rsidRPr="000542C0" w:rsidRDefault="002C5F45" w:rsidP="00B34FEE">
      <w:pPr>
        <w:numPr>
          <w:ilvl w:val="0"/>
          <w:numId w:val="5"/>
        </w:numPr>
        <w:shd w:val="clear" w:color="auto" w:fill="FFFFFF"/>
        <w:suppressAutoHyphens/>
        <w:spacing w:line="330" w:lineRule="atLeast"/>
        <w:ind w:left="0" w:firstLine="567"/>
        <w:rPr>
          <w:sz w:val="24"/>
          <w:szCs w:val="24"/>
        </w:rPr>
      </w:pPr>
      <w:r w:rsidRPr="000542C0">
        <w:rPr>
          <w:sz w:val="24"/>
          <w:szCs w:val="24"/>
        </w:rPr>
        <w:t>Дополнительная общеобразовательная общеразвивающая программа дополнительного образования физкультурно-спортивной направленности.</w:t>
      </w:r>
    </w:p>
    <w:p w:rsidR="002C5F45" w:rsidRPr="000542C0" w:rsidRDefault="002C5F45" w:rsidP="00B34FEE">
      <w:pPr>
        <w:pStyle w:val="ad"/>
        <w:suppressAutoHyphens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2C0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Детская школа искусств реализует сетевые программы и программы дополнительного образования: </w:t>
      </w:r>
    </w:p>
    <w:p w:rsidR="002C5F45" w:rsidRPr="000542C0" w:rsidRDefault="002C5F45" w:rsidP="00B34FEE">
      <w:pPr>
        <w:pStyle w:val="ad"/>
        <w:suppressAutoHyphens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2C0">
        <w:rPr>
          <w:rFonts w:ascii="Times New Roman" w:eastAsia="Times New Roman" w:hAnsi="Times New Roman"/>
          <w:sz w:val="24"/>
          <w:szCs w:val="24"/>
          <w:lang w:eastAsia="ru-RU"/>
        </w:rPr>
        <w:t>«Свободное творчество»,  «Театралочка», «Шоко-лад», «Хореографическая студия» (в т.ч. «Классная компания») , «Волшебный песок» (ОВЗ),  «Изобразительное искусство» , «Любительское музицирование»,«Музыкальный инструмент», «Эстрадный вокал», «Первые шаги в музыку», «Роспись», «Юный художник».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В 2024-2025 учебном году 241 обучающихся Детской школы искусств приняли участие приняли участие в 41  конкурсном мероприятии, из них 83- стали победителями и 158 – призерами.</w:t>
      </w:r>
    </w:p>
    <w:p w:rsidR="002C5F45" w:rsidRPr="000542C0" w:rsidRDefault="002C5F45" w:rsidP="00B34FEE">
      <w:pPr>
        <w:suppressAutoHyphens/>
        <w:ind w:firstLine="567"/>
        <w:jc w:val="both"/>
        <w:rPr>
          <w:sz w:val="24"/>
          <w:szCs w:val="24"/>
        </w:rPr>
      </w:pPr>
      <w:r w:rsidRPr="000542C0">
        <w:rPr>
          <w:color w:val="00B050"/>
          <w:sz w:val="24"/>
          <w:szCs w:val="24"/>
        </w:rPr>
        <w:tab/>
      </w:r>
      <w:r w:rsidRPr="000542C0">
        <w:rPr>
          <w:sz w:val="24"/>
          <w:szCs w:val="24"/>
        </w:rPr>
        <w:t>В течение 2024-2025 года спортсмены Суоярвского округа приняли участие в 56 муниципальных, республиканских и всероссийских спортивных мероприятиях (мероприятия Комплексного зачета среди городов и районов РК и спортивные мероприятия по видам спорта: плавание, лыжные гонки, мини-футбол, баскетбол, самбо, бокс, хоккей) из них 39 стали победителями и 56 призерами</w:t>
      </w:r>
    </w:p>
    <w:p w:rsidR="002C5F45" w:rsidRPr="000542C0" w:rsidRDefault="002C5F45" w:rsidP="00B34FEE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0542C0">
        <w:rPr>
          <w:sz w:val="24"/>
          <w:szCs w:val="24"/>
        </w:rPr>
        <w:tab/>
        <w:t xml:space="preserve">Продолжает свою работу Центр тестирования Всероссийского физкультурно-спортивного комплекса «Готов к труду и обороне». Центр тестирования провёл 15 мероприятий в рамках Всероссийского физкультурно-спортивного комплекса «Готов к труду и обороне». В рамках тестирования норм ГТО испытание прошли 128  человек, 92 из них успешно справились с тестами. На 31 декабря 2024 года в АИС «ГТО» зарегистрировано 896 жителей Суоярвского округа.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Для реализации дополнительного образования в округе имеется 52 спортивных сооружения: ФОК, 25 плоскостных спортивных сооружений, 17 спортивных залов, тренажерный зал, бассейн, лыжная база, хоккейный корт.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При реализации государственных полномочий по предоставлению общедоступного образования большое внимание уделяется безопасности детей в образовательных учреждениях.  На подготовку к новому учебному году  выделены средства из средств бюджета Суоярвского муниципального округа, субсидии на реализацию мероприятий по модернизации школьных систем образования,  муниципальной программы  «Развитие образования», подпрограмм  «Комплексная безопасность муниципальных образовательных организаций»   и «Энергосбережение и повышение энергоэффективности».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Всего: 2601,566  тыс. руб.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Из них: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РБ –  1854,270  тыс. руб.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МБ – 747,296  тыс. руб.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из них: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- из подпрограммы «Комплексная безопасность  муниципальных образовательных организаций» - 747,296  тыс. руб.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В рамках выделенных средств проведены мероприятия по пожарной безопасности: проверки пожарных кранов, перекатка пожарных рукавов, перезарядка огнетушителей, ремонт и испытание пожарной сигнализации. 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Также выполнены отдельные пункты предписаний Роспотребнадзора: установка систем водоочистки в Поросозерской, Найстенъярвской, Вешкельской  и детском саду №26. В Найстенъярвской школе и в детский сад п.Поросозеро приобретена посуда. В Кайпинской школе в медицинском кабинете  установлена  раковина с подводкой горячей и холодной воды. Большой </w:t>
      </w:r>
      <w:r w:rsidRPr="000542C0">
        <w:rPr>
          <w:sz w:val="24"/>
          <w:szCs w:val="24"/>
        </w:rPr>
        <w:lastRenderedPageBreak/>
        <w:t>объем работ по косметическому ремонту проведен в Детском саду №7 «Родничок», в Лоймольской  (п. Райконкоски) и в Найстенъярви. В начале сентября в Вешкельской средней школе установлена площадка ГТО.</w:t>
      </w:r>
    </w:p>
    <w:p w:rsidR="002C5F45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 xml:space="preserve"> В рамках соглашения с министерством образования и спорта РК на реализацию мероприятий государственной  программы Республики Карелия «Развитие образования» (в целях обеспечения надлежащих условий для обучения и пребывания детей и в муниципальных образовательных организациях) в МОУ Лоймольская ООШ  выполнены работы по текущему ремонту помещений по адресу: Республика Карелия, Суоярвский район, п.Леппясюрья, д.28, кв.1, на сумму  1394 442,00 руб., из них:  РБ- 1 393 690,39 руб., МБ – 751,61 руб.</w:t>
      </w:r>
    </w:p>
    <w:p w:rsidR="00F8788D" w:rsidRPr="000542C0" w:rsidRDefault="002C5F45" w:rsidP="00B34FEE">
      <w:pPr>
        <w:suppressAutoHyphens/>
        <w:ind w:right="-1" w:firstLine="567"/>
        <w:jc w:val="both"/>
        <w:rPr>
          <w:sz w:val="24"/>
          <w:szCs w:val="24"/>
        </w:rPr>
      </w:pPr>
      <w:r w:rsidRPr="000542C0">
        <w:rPr>
          <w:sz w:val="24"/>
          <w:szCs w:val="24"/>
        </w:rPr>
        <w:t>Также в С</w:t>
      </w:r>
      <w:r w:rsidR="006C2BA7" w:rsidRPr="000542C0">
        <w:rPr>
          <w:sz w:val="24"/>
          <w:szCs w:val="24"/>
        </w:rPr>
        <w:t xml:space="preserve">уоярвском муниципальном округе </w:t>
      </w:r>
      <w:r w:rsidRPr="000542C0">
        <w:rPr>
          <w:sz w:val="24"/>
          <w:szCs w:val="24"/>
        </w:rPr>
        <w:t>с 4 по 08 августа 2025 прошли проверки готовности образовательных организаций к началу нового 2025-2026 учебного года и антитеррористической защищенности, 28 августа прошли всероссийские учения.</w:t>
      </w:r>
    </w:p>
    <w:sectPr w:rsidR="00F8788D" w:rsidRPr="000542C0" w:rsidSect="00172A38">
      <w:type w:val="oddPage"/>
      <w:pgSz w:w="11906" w:h="16838" w:code="9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D2" w:rsidRDefault="000537D2" w:rsidP="00172A38">
      <w:r>
        <w:separator/>
      </w:r>
    </w:p>
  </w:endnote>
  <w:endnote w:type="continuationSeparator" w:id="0">
    <w:p w:rsidR="000537D2" w:rsidRDefault="000537D2" w:rsidP="0017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D2" w:rsidRDefault="000537D2" w:rsidP="00172A38">
      <w:r>
        <w:separator/>
      </w:r>
    </w:p>
  </w:footnote>
  <w:footnote w:type="continuationSeparator" w:id="0">
    <w:p w:rsidR="000537D2" w:rsidRDefault="000537D2" w:rsidP="0017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2">
    <w:nsid w:val="15B31D6B"/>
    <w:multiLevelType w:val="hybridMultilevel"/>
    <w:tmpl w:val="F5241B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400EE"/>
    <w:multiLevelType w:val="hybridMultilevel"/>
    <w:tmpl w:val="58BEF1BC"/>
    <w:lvl w:ilvl="0" w:tplc="5966020A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6CD60B76"/>
    <w:multiLevelType w:val="multilevel"/>
    <w:tmpl w:val="C1B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A"/>
    <w:rsid w:val="00006308"/>
    <w:rsid w:val="00045774"/>
    <w:rsid w:val="000537D2"/>
    <w:rsid w:val="000538BC"/>
    <w:rsid w:val="000542C0"/>
    <w:rsid w:val="0009497F"/>
    <w:rsid w:val="000E6FB5"/>
    <w:rsid w:val="000F0760"/>
    <w:rsid w:val="000F6123"/>
    <w:rsid w:val="00161327"/>
    <w:rsid w:val="00172A38"/>
    <w:rsid w:val="001825F2"/>
    <w:rsid w:val="00187989"/>
    <w:rsid w:val="001D4280"/>
    <w:rsid w:val="001D7F4E"/>
    <w:rsid w:val="001E0565"/>
    <w:rsid w:val="001E4347"/>
    <w:rsid w:val="001E6104"/>
    <w:rsid w:val="00210244"/>
    <w:rsid w:val="00211953"/>
    <w:rsid w:val="0022215C"/>
    <w:rsid w:val="00247728"/>
    <w:rsid w:val="00250161"/>
    <w:rsid w:val="00292F96"/>
    <w:rsid w:val="002A73B1"/>
    <w:rsid w:val="002B2797"/>
    <w:rsid w:val="002C5F45"/>
    <w:rsid w:val="002D03E7"/>
    <w:rsid w:val="002D384B"/>
    <w:rsid w:val="002E4F44"/>
    <w:rsid w:val="0031475B"/>
    <w:rsid w:val="0032491C"/>
    <w:rsid w:val="00356FE1"/>
    <w:rsid w:val="00394DD6"/>
    <w:rsid w:val="003C4EAF"/>
    <w:rsid w:val="003E325F"/>
    <w:rsid w:val="004268C9"/>
    <w:rsid w:val="00430CC6"/>
    <w:rsid w:val="00446320"/>
    <w:rsid w:val="00455B8E"/>
    <w:rsid w:val="00470F3B"/>
    <w:rsid w:val="0051569D"/>
    <w:rsid w:val="005448B0"/>
    <w:rsid w:val="005A4CA5"/>
    <w:rsid w:val="005B1029"/>
    <w:rsid w:val="005D0AB0"/>
    <w:rsid w:val="005F29BE"/>
    <w:rsid w:val="00612341"/>
    <w:rsid w:val="00633AD3"/>
    <w:rsid w:val="00635BF5"/>
    <w:rsid w:val="00647058"/>
    <w:rsid w:val="00671F05"/>
    <w:rsid w:val="006810C9"/>
    <w:rsid w:val="006A2776"/>
    <w:rsid w:val="006C2BA7"/>
    <w:rsid w:val="006C68E4"/>
    <w:rsid w:val="0071003A"/>
    <w:rsid w:val="00721784"/>
    <w:rsid w:val="00733C4C"/>
    <w:rsid w:val="00737CBF"/>
    <w:rsid w:val="007414C0"/>
    <w:rsid w:val="007C272F"/>
    <w:rsid w:val="00854E4E"/>
    <w:rsid w:val="00854F67"/>
    <w:rsid w:val="00871661"/>
    <w:rsid w:val="0088514E"/>
    <w:rsid w:val="008919C0"/>
    <w:rsid w:val="008C0923"/>
    <w:rsid w:val="008E16AE"/>
    <w:rsid w:val="008E5925"/>
    <w:rsid w:val="00930700"/>
    <w:rsid w:val="00957BF8"/>
    <w:rsid w:val="00960D34"/>
    <w:rsid w:val="00980C73"/>
    <w:rsid w:val="009D1EF9"/>
    <w:rsid w:val="009D65AA"/>
    <w:rsid w:val="00A00324"/>
    <w:rsid w:val="00A01857"/>
    <w:rsid w:val="00A118EF"/>
    <w:rsid w:val="00A8205E"/>
    <w:rsid w:val="00AB409C"/>
    <w:rsid w:val="00AD0053"/>
    <w:rsid w:val="00AE1A62"/>
    <w:rsid w:val="00AE7203"/>
    <w:rsid w:val="00B07A1D"/>
    <w:rsid w:val="00B20EA4"/>
    <w:rsid w:val="00B23471"/>
    <w:rsid w:val="00B34FEE"/>
    <w:rsid w:val="00B5098A"/>
    <w:rsid w:val="00B84141"/>
    <w:rsid w:val="00B92956"/>
    <w:rsid w:val="00BC2CD4"/>
    <w:rsid w:val="00BC35DC"/>
    <w:rsid w:val="00C05B79"/>
    <w:rsid w:val="00C2337E"/>
    <w:rsid w:val="00C23E93"/>
    <w:rsid w:val="00C27AE4"/>
    <w:rsid w:val="00C71217"/>
    <w:rsid w:val="00C86347"/>
    <w:rsid w:val="00C9016F"/>
    <w:rsid w:val="00CB7C5C"/>
    <w:rsid w:val="00D17B68"/>
    <w:rsid w:val="00D43F37"/>
    <w:rsid w:val="00D66BAF"/>
    <w:rsid w:val="00D808AA"/>
    <w:rsid w:val="00DA12AE"/>
    <w:rsid w:val="00DA2B33"/>
    <w:rsid w:val="00DC20C2"/>
    <w:rsid w:val="00DE1204"/>
    <w:rsid w:val="00E42B26"/>
    <w:rsid w:val="00E462B4"/>
    <w:rsid w:val="00E47218"/>
    <w:rsid w:val="00E566BD"/>
    <w:rsid w:val="00E628A1"/>
    <w:rsid w:val="00E75C78"/>
    <w:rsid w:val="00E91F94"/>
    <w:rsid w:val="00E9484A"/>
    <w:rsid w:val="00EB7F04"/>
    <w:rsid w:val="00EC4F8E"/>
    <w:rsid w:val="00F03B33"/>
    <w:rsid w:val="00F16EC1"/>
    <w:rsid w:val="00F81440"/>
    <w:rsid w:val="00F83673"/>
    <w:rsid w:val="00F851BF"/>
    <w:rsid w:val="00F8788D"/>
    <w:rsid w:val="00FA439E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7E39B-9B0D-4339-91C0-F761927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left" w:pos="540"/>
      </w:tabs>
      <w:ind w:left="240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List"/>
    <w:basedOn w:val="a"/>
    <w:pPr>
      <w:ind w:left="283" w:hanging="283"/>
    </w:pPr>
  </w:style>
  <w:style w:type="paragraph" w:styleId="a6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a9">
    <w:name w:val="Body Text Indent"/>
    <w:basedOn w:val="a"/>
    <w:pPr>
      <w:ind w:firstLine="708"/>
    </w:pPr>
    <w:rPr>
      <w:sz w:val="20"/>
      <w:szCs w:val="24"/>
    </w:rPr>
  </w:style>
  <w:style w:type="paragraph" w:styleId="21">
    <w:name w:val="Body Text Indent 2"/>
    <w:basedOn w:val="a"/>
    <w:pPr>
      <w:tabs>
        <w:tab w:val="left" w:pos="540"/>
      </w:tabs>
      <w:ind w:left="240"/>
      <w:jc w:val="center"/>
    </w:pPr>
  </w:style>
  <w:style w:type="paragraph" w:styleId="30">
    <w:name w:val="Body Text 3"/>
    <w:basedOn w:val="a"/>
    <w:pPr>
      <w:tabs>
        <w:tab w:val="left" w:pos="540"/>
      </w:tabs>
    </w:pPr>
    <w:rPr>
      <w:sz w:val="28"/>
    </w:rPr>
  </w:style>
  <w:style w:type="paragraph" w:styleId="aa">
    <w:name w:val="Block Text"/>
    <w:basedOn w:val="a"/>
    <w:pPr>
      <w:ind w:left="720" w:right="202"/>
      <w:jc w:val="center"/>
    </w:pPr>
    <w:rPr>
      <w:b/>
      <w:bCs/>
      <w:sz w:val="28"/>
    </w:rPr>
  </w:style>
  <w:style w:type="paragraph" w:customStyle="1" w:styleId="ConsNormal">
    <w:name w:val="ConsNormal"/>
    <w:rsid w:val="00C05B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C05B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05B79"/>
    <w:pPr>
      <w:spacing w:after="13" w:line="268" w:lineRule="auto"/>
      <w:ind w:left="720" w:firstLine="710"/>
      <w:contextualSpacing/>
      <w:jc w:val="both"/>
    </w:pPr>
    <w:rPr>
      <w:color w:val="000000"/>
      <w:szCs w:val="22"/>
    </w:rPr>
  </w:style>
  <w:style w:type="paragraph" w:customStyle="1" w:styleId="ac">
    <w:name w:val="Содержимое таблицы"/>
    <w:basedOn w:val="a"/>
    <w:rsid w:val="00C05B79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ad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uiPriority w:val="99"/>
    <w:unhideWhenUsed/>
    <w:qFormat/>
    <w:rsid w:val="00C05B79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F836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3673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733C4C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33C4C"/>
    <w:rPr>
      <w:rFonts w:ascii="Tahoma" w:hAnsi="Tahoma" w:cs="Tahoma"/>
      <w:sz w:val="16"/>
      <w:szCs w:val="16"/>
    </w:rPr>
  </w:style>
  <w:style w:type="paragraph" w:customStyle="1" w:styleId="af2">
    <w:name w:val="Леша"/>
    <w:basedOn w:val="a"/>
    <w:rsid w:val="00D17B68"/>
    <w:pPr>
      <w:jc w:val="both"/>
    </w:pPr>
    <w:rPr>
      <w:b/>
      <w:sz w:val="28"/>
      <w:szCs w:val="28"/>
    </w:rPr>
  </w:style>
  <w:style w:type="paragraph" w:styleId="af3">
    <w:name w:val="header"/>
    <w:basedOn w:val="a"/>
    <w:link w:val="af4"/>
    <w:unhideWhenUsed/>
    <w:rsid w:val="00172A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72A38"/>
    <w:rPr>
      <w:sz w:val="26"/>
    </w:rPr>
  </w:style>
  <w:style w:type="paragraph" w:styleId="af5">
    <w:name w:val="footer"/>
    <w:basedOn w:val="a"/>
    <w:link w:val="af6"/>
    <w:unhideWhenUsed/>
    <w:rsid w:val="00172A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172A3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мионт</vt:lpstr>
    </vt:vector>
  </TitlesOfParts>
  <Company/>
  <LinksUpToDate>false</LinksUpToDate>
  <CharactersWithSpaces>16750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мионт</dc:title>
  <dc:subject/>
  <dc:creator>КомпАс</dc:creator>
  <cp:keywords/>
  <cp:lastModifiedBy>User</cp:lastModifiedBy>
  <cp:revision>14</cp:revision>
  <cp:lastPrinted>2024-11-19T06:08:00Z</cp:lastPrinted>
  <dcterms:created xsi:type="dcterms:W3CDTF">2024-11-18T07:57:00Z</dcterms:created>
  <dcterms:modified xsi:type="dcterms:W3CDTF">2025-09-18T09:07:00Z</dcterms:modified>
</cp:coreProperties>
</file>