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33" w:rsidRPr="00D67734" w:rsidRDefault="00B62233" w:rsidP="00B62233">
      <w:pPr>
        <w:jc w:val="center"/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E2C47">
        <w:rPr>
          <w:rFonts w:ascii="Times New Roman" w:eastAsia="Times New Roman" w:hAnsi="Times New Roman"/>
          <w:sz w:val="28"/>
          <w:szCs w:val="28"/>
        </w:rPr>
        <w:t>РЕСПУБЛИКА КАРЕЛИЯ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E2C47">
        <w:rPr>
          <w:rFonts w:ascii="Times New Roman" w:eastAsia="Times New Roman" w:hAnsi="Times New Roman"/>
          <w:sz w:val="26"/>
          <w:szCs w:val="26"/>
        </w:rPr>
        <w:t>KARJALAN TAZAVALDU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2C47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E2C47">
        <w:rPr>
          <w:rFonts w:ascii="Times New Roman" w:eastAsia="Times New Roman" w:hAnsi="Times New Roman"/>
          <w:b/>
          <w:sz w:val="28"/>
          <w:szCs w:val="28"/>
        </w:rPr>
        <w:t>СУОЯРВСКОГО МУНИЦИПАЛЬНОГО ОКРУГА</w:t>
      </w:r>
    </w:p>
    <w:p w:rsidR="00B62233" w:rsidRPr="007E2C47" w:rsidRDefault="00B62233" w:rsidP="00B62233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7E2C47">
        <w:rPr>
          <w:rFonts w:ascii="Times New Roman" w:eastAsia="Times New Roman" w:hAnsi="Times New Roman"/>
          <w:sz w:val="26"/>
          <w:szCs w:val="26"/>
        </w:rPr>
        <w:t>SUOJÄRVEN PIIRIKUNNAN HALLINDO</w:t>
      </w:r>
    </w:p>
    <w:p w:rsidR="00B62233" w:rsidRPr="007E2C47" w:rsidRDefault="00B62233" w:rsidP="00B62233">
      <w:pPr>
        <w:suppressAutoHyphens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2233" w:rsidRPr="007E2C47" w:rsidRDefault="00B62233" w:rsidP="00B62233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3821AE" w:rsidRDefault="003821AE" w:rsidP="003821AE">
      <w:pPr>
        <w:widowControl/>
        <w:suppressAutoHyphens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2233" w:rsidRPr="009F5071" w:rsidRDefault="00BD1F7A" w:rsidP="009F5071">
      <w:pPr>
        <w:widowControl/>
        <w:suppressAutoHyphens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</w:pPr>
      <w:r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>27</w:t>
      </w:r>
      <w:r w:rsidR="009F5071"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>.</w:t>
      </w:r>
      <w:r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>12</w:t>
      </w:r>
      <w:r w:rsidR="009F5071"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>.</w:t>
      </w:r>
      <w:r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>2024</w:t>
      </w:r>
      <w:r w:rsidR="003821AE"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="003821AE"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 xml:space="preserve">   </w:t>
      </w:r>
      <w:r w:rsidR="00B62233"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 xml:space="preserve">№ </w:t>
      </w:r>
      <w:r w:rsidRPr="00BD1F7A">
        <w:rPr>
          <w:rFonts w:ascii="Times New Roman" w:eastAsia="Times New Roman" w:hAnsi="Times New Roman"/>
          <w:bCs/>
          <w:color w:val="auto"/>
          <w:sz w:val="28"/>
          <w:szCs w:val="28"/>
          <w:lang w:eastAsia="ar-SA"/>
        </w:rPr>
        <w:t>1222</w:t>
      </w:r>
      <w:r w:rsidR="00B62233" w:rsidRPr="009F5071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 </w:t>
      </w:r>
    </w:p>
    <w:p w:rsidR="00B62233" w:rsidRPr="007E2C47" w:rsidRDefault="00B62233" w:rsidP="00B62233">
      <w:pPr>
        <w:pStyle w:val="a7"/>
        <w:suppressAutoHyphens/>
        <w:ind w:left="862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2233" w:rsidRDefault="00B62233" w:rsidP="00B62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E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37F7E">
        <w:rPr>
          <w:rFonts w:ascii="Times New Roman" w:hAnsi="Times New Roman" w:cs="Times New Roman"/>
          <w:b/>
          <w:sz w:val="28"/>
          <w:szCs w:val="28"/>
        </w:rPr>
        <w:t>бюджетного прогноза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</w:t>
      </w:r>
      <w:r w:rsidRPr="00937F7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937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1F6" w:rsidRPr="00937F7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31F6">
        <w:rPr>
          <w:rFonts w:ascii="Times New Roman" w:hAnsi="Times New Roman" w:cs="Times New Roman"/>
          <w:b/>
          <w:sz w:val="28"/>
          <w:szCs w:val="28"/>
        </w:rPr>
        <w:t>долгосрочный</w:t>
      </w:r>
      <w:r w:rsidRPr="00937F7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20</w:t>
      </w:r>
      <w:r w:rsidR="009F5071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2233" w:rsidRPr="00791BE8" w:rsidRDefault="00B62233" w:rsidP="00B6223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62233" w:rsidRPr="005139E7" w:rsidRDefault="00B62233" w:rsidP="00B622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</w:rPr>
        <w:t>В соответствии со стать</w:t>
      </w:r>
      <w:r w:rsidR="001B2773">
        <w:rPr>
          <w:rFonts w:ascii="Times New Roman" w:hAnsi="Times New Roman"/>
          <w:sz w:val="27"/>
          <w:szCs w:val="27"/>
        </w:rPr>
        <w:t xml:space="preserve">ей 170.1 </w:t>
      </w:r>
      <w:r w:rsidRPr="005139E7">
        <w:rPr>
          <w:rFonts w:ascii="Times New Roman" w:hAnsi="Times New Roman"/>
          <w:sz w:val="27"/>
          <w:szCs w:val="27"/>
        </w:rPr>
        <w:t xml:space="preserve">Бюджетного кодекса Российской Федерации, </w:t>
      </w:r>
      <w:r w:rsidR="001B2773" w:rsidRPr="001B2773">
        <w:rPr>
          <w:rFonts w:ascii="Times New Roman" w:hAnsi="Times New Roman" w:cs="Times New Roman"/>
          <w:sz w:val="28"/>
          <w:szCs w:val="28"/>
        </w:rPr>
        <w:t xml:space="preserve">Порядком разработки бюджетного прогноза </w:t>
      </w:r>
      <w:r w:rsidR="009F5071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1B2773" w:rsidRPr="001B277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9F5071">
        <w:rPr>
          <w:rFonts w:ascii="Times New Roman" w:hAnsi="Times New Roman" w:cs="Times New Roman"/>
          <w:sz w:val="28"/>
          <w:szCs w:val="28"/>
        </w:rPr>
        <w:t>круга</w:t>
      </w:r>
      <w:r w:rsidR="001B2773" w:rsidRPr="001B2773">
        <w:rPr>
          <w:rFonts w:ascii="Times New Roman" w:hAnsi="Times New Roman" w:cs="Times New Roman"/>
          <w:sz w:val="28"/>
          <w:szCs w:val="28"/>
        </w:rPr>
        <w:t xml:space="preserve"> на долгосрочный период, </w:t>
      </w:r>
      <w:r w:rsidRPr="001B277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B2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631F6">
        <w:rPr>
          <w:rFonts w:ascii="Times New Roman" w:hAnsi="Times New Roman" w:cs="Times New Roman"/>
          <w:sz w:val="28"/>
          <w:szCs w:val="28"/>
        </w:rPr>
        <w:t xml:space="preserve"> Суоярвского</w:t>
      </w:r>
      <w:r w:rsidR="001B2773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631F6">
        <w:rPr>
          <w:rFonts w:ascii="Times New Roman" w:hAnsi="Times New Roman" w:cs="Times New Roman"/>
          <w:sz w:val="28"/>
          <w:szCs w:val="28"/>
        </w:rPr>
        <w:t>круга</w:t>
      </w:r>
      <w:r w:rsidR="001B2773">
        <w:rPr>
          <w:rFonts w:ascii="Times New Roman" w:hAnsi="Times New Roman" w:cs="Times New Roman"/>
          <w:sz w:val="28"/>
          <w:szCs w:val="28"/>
        </w:rPr>
        <w:t xml:space="preserve"> </w:t>
      </w:r>
      <w:r w:rsidR="002631F6">
        <w:rPr>
          <w:rFonts w:ascii="Times New Roman" w:hAnsi="Times New Roman" w:cs="Times New Roman"/>
          <w:sz w:val="28"/>
          <w:szCs w:val="28"/>
        </w:rPr>
        <w:t>от 31.10.2023</w:t>
      </w:r>
      <w:r w:rsidR="001B2773">
        <w:rPr>
          <w:rFonts w:ascii="Times New Roman" w:hAnsi="Times New Roman" w:cs="Times New Roman"/>
          <w:sz w:val="28"/>
          <w:szCs w:val="28"/>
        </w:rPr>
        <w:t xml:space="preserve"> г. № </w:t>
      </w:r>
      <w:r w:rsidR="002631F6">
        <w:rPr>
          <w:rFonts w:ascii="Times New Roman" w:hAnsi="Times New Roman" w:cs="Times New Roman"/>
          <w:sz w:val="28"/>
          <w:szCs w:val="28"/>
        </w:rPr>
        <w:t>1254</w:t>
      </w:r>
      <w:r w:rsidRPr="005139E7">
        <w:rPr>
          <w:rFonts w:ascii="Times New Roman" w:hAnsi="Times New Roman"/>
          <w:sz w:val="27"/>
          <w:szCs w:val="27"/>
        </w:rPr>
        <w:t>:</w:t>
      </w:r>
    </w:p>
    <w:p w:rsidR="00B62233" w:rsidRPr="005139E7" w:rsidRDefault="00B62233" w:rsidP="00B622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</w:rPr>
        <w:t>1. Утвердить</w:t>
      </w:r>
      <w:r w:rsidR="001B2773">
        <w:rPr>
          <w:rFonts w:ascii="Times New Roman" w:hAnsi="Times New Roman"/>
          <w:sz w:val="27"/>
          <w:szCs w:val="27"/>
        </w:rPr>
        <w:t xml:space="preserve"> прилагаемый Бюджетный прогноз Суоярвского муниципального округа на долгосрочный период до 20</w:t>
      </w:r>
      <w:r w:rsidR="00F5639A">
        <w:rPr>
          <w:rFonts w:ascii="Times New Roman" w:hAnsi="Times New Roman"/>
          <w:sz w:val="27"/>
          <w:szCs w:val="27"/>
        </w:rPr>
        <w:t>30</w:t>
      </w:r>
      <w:r w:rsidR="001B2773">
        <w:rPr>
          <w:rFonts w:ascii="Times New Roman" w:hAnsi="Times New Roman"/>
          <w:sz w:val="27"/>
          <w:szCs w:val="27"/>
        </w:rPr>
        <w:t xml:space="preserve"> года.</w:t>
      </w:r>
    </w:p>
    <w:p w:rsidR="001B2773" w:rsidRDefault="001B2773" w:rsidP="002631F6">
      <w:pPr>
        <w:pStyle w:val="a7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B62233" w:rsidRPr="005139E7">
        <w:rPr>
          <w:rFonts w:ascii="Times New Roman" w:hAnsi="Times New Roman"/>
          <w:sz w:val="27"/>
          <w:szCs w:val="27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7"/>
          <w:szCs w:val="27"/>
        </w:rPr>
        <w:t>начальника финансового управления администрации Суоярвского муниципального округа.</w:t>
      </w:r>
    </w:p>
    <w:p w:rsidR="002631F6" w:rsidRPr="005139E7" w:rsidRDefault="002631F6" w:rsidP="008E648E">
      <w:pPr>
        <w:pStyle w:val="a7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Признать утратившим силу постановление администрации Суоярвского мун</w:t>
      </w:r>
      <w:r w:rsidR="008E648E">
        <w:rPr>
          <w:rFonts w:ascii="Times New Roman" w:hAnsi="Times New Roman"/>
          <w:sz w:val="27"/>
          <w:szCs w:val="27"/>
        </w:rPr>
        <w:t>иципального округа от 30.12.2022 № 946 «Об утверждении бюджетного прогноза Суоярвского муниципального округа на долгосрочный период до 2028 года».</w:t>
      </w:r>
    </w:p>
    <w:p w:rsidR="00B62233" w:rsidRDefault="002631F6" w:rsidP="00B6223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5</w:t>
      </w:r>
      <w:r w:rsidR="001B2773">
        <w:rPr>
          <w:rFonts w:ascii="Times New Roman" w:hAnsi="Times New Roman"/>
          <w:sz w:val="27"/>
          <w:szCs w:val="27"/>
        </w:rPr>
        <w:t xml:space="preserve">. </w:t>
      </w:r>
      <w:r w:rsidR="001B2773" w:rsidRPr="005139E7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1B2773">
        <w:rPr>
          <w:rFonts w:ascii="Times New Roman" w:hAnsi="Times New Roman"/>
          <w:sz w:val="27"/>
          <w:szCs w:val="27"/>
        </w:rPr>
        <w:t>о дня его подписания</w:t>
      </w:r>
      <w:r w:rsidR="001B2773" w:rsidRPr="005139E7">
        <w:rPr>
          <w:rFonts w:ascii="Times New Roman" w:hAnsi="Times New Roman"/>
          <w:sz w:val="27"/>
          <w:szCs w:val="27"/>
        </w:rPr>
        <w:t>.</w:t>
      </w:r>
    </w:p>
    <w:p w:rsidR="001B2773" w:rsidRDefault="001B2773" w:rsidP="00B6223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2233" w:rsidRPr="00CF3C02" w:rsidRDefault="00B62233" w:rsidP="00B6223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F3C02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а Суоярвского муниципального округа                                     Р.В. Петров</w:t>
      </w:r>
    </w:p>
    <w:p w:rsidR="00B62233" w:rsidRDefault="00B62233" w:rsidP="00B6223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B62233" w:rsidRDefault="00B62233" w:rsidP="00B622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Дело, финансовое управление</w:t>
      </w: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77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77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233" w:rsidRPr="00B62233" w:rsidRDefault="001B277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62233">
        <w:rPr>
          <w:rFonts w:ascii="Times New Roman" w:hAnsi="Times New Roman" w:cs="Times New Roman"/>
          <w:sz w:val="28"/>
          <w:szCs w:val="28"/>
        </w:rPr>
        <w:t xml:space="preserve">   </w:t>
      </w:r>
      <w:r w:rsidR="00B62233" w:rsidRPr="00B62233">
        <w:rPr>
          <w:rFonts w:ascii="Times New Roman" w:hAnsi="Times New Roman" w:cs="Times New Roman"/>
          <w:sz w:val="28"/>
          <w:szCs w:val="28"/>
        </w:rPr>
        <w:t>Утвержден постановлением</w:t>
      </w:r>
    </w:p>
    <w:p w:rsidR="00B62233" w:rsidRPr="00B6223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</w:t>
      </w:r>
      <w:r w:rsidRPr="00B62233">
        <w:rPr>
          <w:rFonts w:ascii="Times New Roman" w:hAnsi="Times New Roman" w:cs="Times New Roman"/>
          <w:sz w:val="28"/>
          <w:szCs w:val="28"/>
        </w:rPr>
        <w:t>дминистрации Суоярвского</w:t>
      </w:r>
    </w:p>
    <w:p w:rsidR="00B62233" w:rsidRPr="00B62233" w:rsidRDefault="00B62233" w:rsidP="00B62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</w:t>
      </w:r>
      <w:r w:rsidRPr="00B62233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B62233" w:rsidRPr="00BD1F7A" w:rsidRDefault="00B62233" w:rsidP="00B622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D1F7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C7718F" w:rsidRPr="00BD1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F7A" w:rsidRPr="00BD1F7A">
        <w:rPr>
          <w:rFonts w:ascii="Times New Roman" w:hAnsi="Times New Roman" w:cs="Times New Roman"/>
          <w:color w:val="auto"/>
          <w:sz w:val="28"/>
          <w:szCs w:val="28"/>
        </w:rPr>
        <w:t xml:space="preserve">1222 </w:t>
      </w:r>
      <w:r w:rsidRPr="00BD1F7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7718F" w:rsidRPr="00BD1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F7A" w:rsidRPr="00BD1F7A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C7718F" w:rsidRPr="00BD1F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1F7A" w:rsidRPr="00BD1F7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7718F" w:rsidRPr="00BD1F7A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8E648E" w:rsidRPr="00BD1F7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D1F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B62233" w:rsidRDefault="00B6223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73584" w:rsidRDefault="001B2773" w:rsidP="0093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="00E00543">
        <w:rPr>
          <w:rFonts w:ascii="Times New Roman" w:hAnsi="Times New Roman" w:cs="Times New Roman"/>
          <w:b/>
          <w:sz w:val="28"/>
          <w:szCs w:val="28"/>
        </w:rPr>
        <w:t xml:space="preserve"> Суоярвского 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00543">
        <w:rPr>
          <w:rFonts w:ascii="Times New Roman" w:hAnsi="Times New Roman" w:cs="Times New Roman"/>
          <w:b/>
          <w:sz w:val="28"/>
          <w:szCs w:val="28"/>
        </w:rPr>
        <w:t>округа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48E" w:rsidRPr="00937F7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648E">
        <w:rPr>
          <w:rFonts w:ascii="Times New Roman" w:hAnsi="Times New Roman" w:cs="Times New Roman"/>
          <w:b/>
          <w:sz w:val="28"/>
          <w:szCs w:val="28"/>
        </w:rPr>
        <w:t>долгосрочный</w:t>
      </w:r>
      <w:r w:rsidR="00937F7E" w:rsidRPr="00937F7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6719F1">
        <w:rPr>
          <w:rFonts w:ascii="Times New Roman" w:hAnsi="Times New Roman" w:cs="Times New Roman"/>
          <w:b/>
          <w:sz w:val="28"/>
          <w:szCs w:val="28"/>
        </w:rPr>
        <w:t xml:space="preserve"> до 202</w:t>
      </w:r>
      <w:r w:rsidR="00C95D96">
        <w:rPr>
          <w:rFonts w:ascii="Times New Roman" w:hAnsi="Times New Roman" w:cs="Times New Roman"/>
          <w:b/>
          <w:sz w:val="28"/>
          <w:szCs w:val="28"/>
        </w:rPr>
        <w:t>8</w:t>
      </w:r>
      <w:r w:rsidR="006719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5437B" w:rsidRPr="0055437B" w:rsidRDefault="0055437B" w:rsidP="005543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37B" w:rsidRPr="002F0F8F" w:rsidRDefault="00003AF1" w:rsidP="00652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Долгосрочное 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бюджетное прогнозирование </w:t>
      </w:r>
      <w:r w:rsidR="0055437B" w:rsidRPr="00A22D5D">
        <w:rPr>
          <w:rFonts w:ascii="Times New Roman" w:hAnsi="Times New Roman" w:cs="Times New Roman"/>
          <w:color w:val="auto"/>
          <w:sz w:val="28"/>
          <w:szCs w:val="28"/>
        </w:rPr>
        <w:t>является продолжением работы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по повышению качества управления </w:t>
      </w:r>
      <w:r w:rsidR="000D369F" w:rsidRPr="002F0F8F">
        <w:rPr>
          <w:rFonts w:ascii="Times New Roman" w:hAnsi="Times New Roman" w:cs="Times New Roman"/>
          <w:sz w:val="28"/>
          <w:szCs w:val="28"/>
        </w:rPr>
        <w:t>муниципальными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финансами в </w:t>
      </w:r>
      <w:r w:rsidR="00652155">
        <w:rPr>
          <w:rFonts w:ascii="Times New Roman" w:hAnsi="Times New Roman" w:cs="Times New Roman"/>
          <w:sz w:val="28"/>
          <w:szCs w:val="28"/>
        </w:rPr>
        <w:t xml:space="preserve">Суоярвском </w:t>
      </w:r>
      <w:r w:rsidR="00B80F67" w:rsidRPr="00B80F67">
        <w:rPr>
          <w:rFonts w:ascii="Times New Roman" w:hAnsi="Times New Roman" w:cs="Times New Roman"/>
          <w:sz w:val="28"/>
          <w:szCs w:val="28"/>
        </w:rPr>
        <w:t>муниципально</w:t>
      </w:r>
      <w:r w:rsidR="00B80F67">
        <w:rPr>
          <w:rFonts w:ascii="Times New Roman" w:hAnsi="Times New Roman" w:cs="Times New Roman"/>
          <w:sz w:val="28"/>
          <w:szCs w:val="28"/>
        </w:rPr>
        <w:t>м</w:t>
      </w:r>
      <w:r w:rsidR="008624F1">
        <w:rPr>
          <w:rFonts w:ascii="Times New Roman" w:hAnsi="Times New Roman" w:cs="Times New Roman"/>
          <w:sz w:val="28"/>
          <w:szCs w:val="28"/>
        </w:rPr>
        <w:t xml:space="preserve"> </w:t>
      </w:r>
      <w:r w:rsidR="00652155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F67">
        <w:rPr>
          <w:rFonts w:ascii="Times New Roman" w:hAnsi="Times New Roman" w:cs="Times New Roman"/>
          <w:sz w:val="28"/>
          <w:szCs w:val="28"/>
        </w:rPr>
        <w:t>Форми</w:t>
      </w:r>
      <w:r w:rsidR="0055437B" w:rsidRPr="002F0F8F">
        <w:rPr>
          <w:rFonts w:ascii="Times New Roman" w:hAnsi="Times New Roman" w:cs="Times New Roman"/>
          <w:sz w:val="28"/>
          <w:szCs w:val="28"/>
        </w:rPr>
        <w:t>ровани</w:t>
      </w:r>
      <w:r w:rsidR="00B80F67">
        <w:rPr>
          <w:rFonts w:ascii="Times New Roman" w:hAnsi="Times New Roman" w:cs="Times New Roman"/>
          <w:sz w:val="28"/>
          <w:szCs w:val="28"/>
        </w:rPr>
        <w:t>е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52155">
        <w:rPr>
          <w:rFonts w:ascii="Times New Roman" w:hAnsi="Times New Roman" w:cs="Times New Roman"/>
          <w:sz w:val="28"/>
          <w:szCs w:val="28"/>
        </w:rPr>
        <w:t xml:space="preserve"> Суоярвского </w:t>
      </w:r>
      <w:r w:rsidR="00B80F67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215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7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521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на трехлетний период, разработка муниципальных программ</w:t>
      </w:r>
      <w:r w:rsidR="000D369F" w:rsidRPr="002F0F8F">
        <w:rPr>
          <w:rFonts w:ascii="Times New Roman" w:hAnsi="Times New Roman" w:cs="Times New Roman"/>
          <w:sz w:val="28"/>
          <w:szCs w:val="28"/>
        </w:rPr>
        <w:t>,</w:t>
      </w:r>
      <w:r w:rsidR="0055437B" w:rsidRPr="002F0F8F">
        <w:rPr>
          <w:rFonts w:ascii="Times New Roman" w:hAnsi="Times New Roman" w:cs="Times New Roman"/>
          <w:sz w:val="28"/>
          <w:szCs w:val="28"/>
        </w:rPr>
        <w:t xml:space="preserve"> предполагают дальнейшее расширение горизонтов планирования.</w:t>
      </w:r>
    </w:p>
    <w:p w:rsidR="006825E8" w:rsidRDefault="0055437B" w:rsidP="00652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Долгосрочные оценки основн</w:t>
      </w:r>
      <w:r w:rsidR="001B5298">
        <w:rPr>
          <w:rFonts w:ascii="Times New Roman" w:hAnsi="Times New Roman" w:cs="Times New Roman"/>
          <w:sz w:val="28"/>
          <w:szCs w:val="28"/>
        </w:rPr>
        <w:t xml:space="preserve">ых параметров бюджета </w:t>
      </w:r>
      <w:r w:rsidR="00652155">
        <w:rPr>
          <w:rFonts w:ascii="Times New Roman" w:hAnsi="Times New Roman" w:cs="Times New Roman"/>
          <w:sz w:val="28"/>
          <w:szCs w:val="28"/>
        </w:rPr>
        <w:t>округа</w:t>
      </w:r>
      <w:r w:rsidR="001B5298">
        <w:rPr>
          <w:rFonts w:ascii="Times New Roman" w:hAnsi="Times New Roman" w:cs="Times New Roman"/>
          <w:sz w:val="28"/>
          <w:szCs w:val="28"/>
        </w:rPr>
        <w:t>, и</w:t>
      </w:r>
      <w:r w:rsidRPr="002F0F8F">
        <w:rPr>
          <w:rFonts w:ascii="Times New Roman" w:hAnsi="Times New Roman" w:cs="Times New Roman"/>
          <w:sz w:val="28"/>
          <w:szCs w:val="28"/>
        </w:rPr>
        <w:t xml:space="preserve"> что более важно, основные подходы, методы и принципы реализации долгосрочной политики в налоговой, бюджетной и долговой сферах необходимы для разработки и реализации всей совокупности документов стратегического планирования.</w:t>
      </w:r>
    </w:p>
    <w:p w:rsidR="003634E0" w:rsidRDefault="006825E8" w:rsidP="00003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52155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652155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215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разработан с учетом параметров прогноза социального</w:t>
      </w:r>
      <w:r w:rsidR="00C7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3634E0"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  <w:r w:rsidR="00652155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652155" w:rsidRPr="00B80F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2155">
        <w:rPr>
          <w:rFonts w:ascii="Times New Roman" w:hAnsi="Times New Roman" w:cs="Times New Roman"/>
          <w:sz w:val="28"/>
          <w:szCs w:val="28"/>
        </w:rPr>
        <w:t>округа</w:t>
      </w:r>
      <w:r w:rsidR="003634E0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F5639A">
        <w:rPr>
          <w:rFonts w:ascii="Times New Roman" w:hAnsi="Times New Roman" w:cs="Times New Roman"/>
          <w:sz w:val="28"/>
          <w:szCs w:val="28"/>
        </w:rPr>
        <w:t>30</w:t>
      </w:r>
      <w:r w:rsidR="003634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437B" w:rsidRPr="002F0F8F" w:rsidRDefault="0055437B" w:rsidP="00003AF1">
      <w:pPr>
        <w:jc w:val="both"/>
        <w:rPr>
          <w:rFonts w:ascii="Times New Roman" w:hAnsi="Times New Roman" w:cs="Times New Roman"/>
          <w:sz w:val="28"/>
          <w:szCs w:val="28"/>
        </w:rPr>
      </w:pPr>
      <w:r w:rsidRPr="002F0F8F">
        <w:rPr>
          <w:rFonts w:ascii="Times New Roman" w:hAnsi="Times New Roman" w:cs="Times New Roman"/>
          <w:sz w:val="28"/>
          <w:szCs w:val="28"/>
        </w:rPr>
        <w:t>Повышение степени предсказуемости реализуемой бюджетной политики способствует рос</w:t>
      </w:r>
      <w:r w:rsidR="00003AF1">
        <w:rPr>
          <w:rFonts w:ascii="Times New Roman" w:hAnsi="Times New Roman" w:cs="Times New Roman"/>
          <w:sz w:val="28"/>
          <w:szCs w:val="28"/>
        </w:rPr>
        <w:t xml:space="preserve">ту привлекательности экономики </w:t>
      </w:r>
      <w:r w:rsidRPr="002F0F8F">
        <w:rPr>
          <w:rFonts w:ascii="Times New Roman" w:hAnsi="Times New Roman" w:cs="Times New Roman"/>
          <w:sz w:val="28"/>
          <w:szCs w:val="28"/>
        </w:rPr>
        <w:t>для потенциальных инвесторов и повышает эффективность действий органов управления в целом.</w:t>
      </w:r>
    </w:p>
    <w:p w:rsidR="0055437B" w:rsidRPr="002F0F8F" w:rsidRDefault="0055437B" w:rsidP="002F0F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39A" w:rsidRPr="00E05A72" w:rsidRDefault="00F5639A" w:rsidP="00F5639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55437B" w:rsidRPr="00E05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1.Основные итоги исполнения </w:t>
      </w:r>
      <w:r w:rsidR="00E05A72" w:rsidRPr="00E05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консолидированного </w:t>
      </w:r>
      <w:r w:rsidR="0055437B" w:rsidRPr="00E05A72">
        <w:rPr>
          <w:rFonts w:ascii="Times New Roman" w:hAnsi="Times New Roman" w:cs="Times New Roman"/>
          <w:b/>
          <w:color w:val="auto"/>
          <w:sz w:val="28"/>
          <w:szCs w:val="28"/>
        </w:rPr>
        <w:t>бюджета за 20</w:t>
      </w:r>
      <w:r w:rsidR="00B80F67" w:rsidRPr="00E05A7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E05A72" w:rsidRPr="00E05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5437B" w:rsidRPr="00E05A72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F5639A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2D5D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B80F67" w:rsidRPr="00A22D5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5639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году проводилась работа по реализации комплекса мер, направленных на увеличение собственных доходов, повышения качества бюджетного планирования</w:t>
      </w:r>
      <w:r w:rsidR="00F563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650D" w:rsidRPr="00156350" w:rsidRDefault="0055437B" w:rsidP="004D083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Указанная работа проводилась в рамках реализации </w:t>
      </w:r>
      <w:r w:rsidR="00B80F67" w:rsidRPr="00A22D5D">
        <w:rPr>
          <w:rFonts w:ascii="Times New Roman" w:hAnsi="Times New Roman" w:cs="Times New Roman"/>
          <w:color w:val="auto"/>
          <w:sz w:val="28"/>
          <w:szCs w:val="28"/>
        </w:rPr>
        <w:t>программы оздоровления муниципальных финансов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, направленных на рост доходной части бюджета </w:t>
      </w:r>
      <w:r w:rsidR="00F5639A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>и оптимизацию расходо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в бюджета 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>, утвержденно</w:t>
      </w:r>
      <w:r w:rsidR="00F5639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образования «Суоярвский район»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607A2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2022</w:t>
      </w:r>
      <w:r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88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26AF6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Об утверждении Программы оздоровления муниципальных финансов на период 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22D5D" w:rsidRPr="00A22D5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AD759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926AF6" w:rsidRPr="00A22D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Суоярвск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382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Программы оздоровления муниципальных финансов на период 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F054A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="00EF054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Суоярвск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28.06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668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Программы оздоровления муниципальных финансов на период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Суоярвск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28.09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1020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Программы оздоровления муниципальных финансов на период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Суоярвск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28.12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1666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Программы оздоровления муниципальных финансов на период 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650D" w:rsidRPr="00A22D5D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48650D" w:rsidRPr="00156350" w:rsidRDefault="0048650D" w:rsidP="0048650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437B" w:rsidRPr="00156350" w:rsidRDefault="0055437B" w:rsidP="00926AF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324D" w:rsidRDefault="0055437B" w:rsidP="004D083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D766F">
        <w:rPr>
          <w:rFonts w:ascii="Times New Roman" w:hAnsi="Times New Roman" w:cs="Times New Roman"/>
          <w:color w:val="auto"/>
          <w:sz w:val="28"/>
          <w:szCs w:val="28"/>
        </w:rPr>
        <w:t>Бюджет за 20</w:t>
      </w:r>
      <w:r w:rsidR="00622169" w:rsidRPr="009D766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865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D766F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Pr="00C5324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607A2" w:rsidRPr="00C5324D">
        <w:rPr>
          <w:rFonts w:ascii="Times New Roman" w:hAnsi="Times New Roman" w:cs="Times New Roman"/>
          <w:color w:val="auto"/>
          <w:sz w:val="28"/>
          <w:szCs w:val="28"/>
        </w:rPr>
        <w:t xml:space="preserve">сполнен по доходам в сумме </w:t>
      </w:r>
      <w:r w:rsidR="00C5324D" w:rsidRPr="00C532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1 406 248, 68 тыс.руб., что составляет 95,6% от годового плана (с учетом изменений)</w:t>
      </w:r>
      <w:r w:rsidRPr="00C5324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5324D" w:rsidRPr="00C5324D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прошлым периодом объем доходов </w:t>
      </w:r>
      <w:r w:rsidR="00C5324D" w:rsidRPr="00C532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снизился на 600 531,8 тыс. руб.</w:t>
      </w:r>
      <w:r w:rsidR="00C5324D" w:rsidRPr="00C5324D"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="00C5324D" w:rsidRPr="00C532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основном за счет субсидии на переселение граждан из аварийного жилого фонда.  </w:t>
      </w:r>
    </w:p>
    <w:p w:rsidR="00817FA4" w:rsidRPr="00817FA4" w:rsidRDefault="00000D87" w:rsidP="00817FA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7FA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алоговые и неналоговые доходы </w:t>
      </w:r>
      <w:r w:rsidR="00F1406D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составили </w:t>
      </w:r>
      <w:r w:rsidR="00C5324D" w:rsidRPr="00817FA4">
        <w:rPr>
          <w:rFonts w:ascii="Times New Roman" w:hAnsi="Times New Roman" w:cs="Times New Roman"/>
          <w:color w:val="auto"/>
          <w:sz w:val="28"/>
          <w:szCs w:val="28"/>
        </w:rPr>
        <w:t>207 062,57</w:t>
      </w:r>
      <w:r w:rsidR="00C607A2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817FA4" w:rsidRPr="00817FA4">
        <w:rPr>
          <w:rFonts w:ascii="Times New Roman" w:hAnsi="Times New Roman" w:cs="Times New Roman"/>
          <w:color w:val="auto"/>
          <w:sz w:val="28"/>
          <w:szCs w:val="28"/>
        </w:rPr>
        <w:t>97,8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 к уточненному плану</w:t>
      </w:r>
      <w:r w:rsidR="00C607A2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, по сравнению с прошлым годом </w:t>
      </w:r>
      <w:r w:rsidRPr="00817FA4">
        <w:rPr>
          <w:rFonts w:ascii="Times New Roman" w:hAnsi="Times New Roman" w:cs="Times New Roman"/>
          <w:color w:val="auto"/>
          <w:sz w:val="28"/>
          <w:szCs w:val="28"/>
        </w:rPr>
        <w:t>налоговые и неналоговые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 доходы </w:t>
      </w:r>
      <w:r w:rsidR="002A5765" w:rsidRPr="00817FA4">
        <w:rPr>
          <w:rFonts w:ascii="Times New Roman" w:hAnsi="Times New Roman" w:cs="Times New Roman"/>
          <w:color w:val="auto"/>
          <w:sz w:val="28"/>
          <w:szCs w:val="28"/>
        </w:rPr>
        <w:t>возросли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817FA4" w:rsidRPr="00817FA4">
        <w:rPr>
          <w:rFonts w:ascii="Times New Roman" w:hAnsi="Times New Roman" w:cs="Times New Roman"/>
          <w:color w:val="auto"/>
          <w:sz w:val="28"/>
          <w:szCs w:val="28"/>
        </w:rPr>
        <w:t>22 100,23</w:t>
      </w:r>
      <w:r w:rsidR="0055437B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 тыс.руб.</w:t>
      </w:r>
      <w:r w:rsidR="002A5765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, или на </w:t>
      </w:r>
      <w:r w:rsidR="00817FA4" w:rsidRPr="00817FA4">
        <w:rPr>
          <w:rFonts w:ascii="Times New Roman" w:hAnsi="Times New Roman" w:cs="Times New Roman"/>
          <w:color w:val="auto"/>
          <w:sz w:val="28"/>
          <w:szCs w:val="28"/>
        </w:rPr>
        <w:t>11,9</w:t>
      </w:r>
      <w:r w:rsidR="002A5765" w:rsidRPr="00817FA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17FA4" w:rsidRPr="00817F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17FA4" w:rsidRPr="00817FA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 счет роста поступлений по НДФЛ.   </w:t>
      </w:r>
    </w:p>
    <w:p w:rsidR="0055437B" w:rsidRPr="00FD328B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328B">
        <w:rPr>
          <w:rFonts w:ascii="Times New Roman" w:hAnsi="Times New Roman" w:cs="Times New Roman"/>
          <w:color w:val="auto"/>
          <w:sz w:val="28"/>
          <w:szCs w:val="28"/>
        </w:rPr>
        <w:t>Безво</w:t>
      </w:r>
      <w:r w:rsidR="00C607A2"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змездные поступления составили </w:t>
      </w:r>
      <w:r w:rsidR="00817FA4" w:rsidRPr="00FD328B">
        <w:rPr>
          <w:rFonts w:ascii="Times New Roman" w:hAnsi="Times New Roman" w:cs="Times New Roman"/>
          <w:color w:val="auto"/>
          <w:sz w:val="28"/>
          <w:szCs w:val="28"/>
        </w:rPr>
        <w:t>1 199 186,11</w:t>
      </w:r>
      <w:r w:rsidR="00903E59"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r w:rsidR="00C607A2" w:rsidRPr="00FD328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817FA4" w:rsidRPr="00FD328B">
        <w:rPr>
          <w:rFonts w:ascii="Times New Roman" w:hAnsi="Times New Roman" w:cs="Times New Roman"/>
          <w:color w:val="auto"/>
          <w:sz w:val="28"/>
          <w:szCs w:val="28"/>
        </w:rPr>
        <w:t>95,3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>% к</w:t>
      </w:r>
      <w:r w:rsidR="00C607A2"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 уточненным годовым назначениям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AA465E" w:rsidRPr="00FD328B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 прошлого года на </w:t>
      </w:r>
      <w:r w:rsidR="00F1406D" w:rsidRPr="00FD328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D328B">
        <w:rPr>
          <w:rFonts w:ascii="Times New Roman" w:hAnsi="Times New Roman" w:cs="Times New Roman"/>
          <w:color w:val="auto"/>
          <w:sz w:val="28"/>
          <w:szCs w:val="28"/>
        </w:rPr>
        <w:t>4,2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AA465E" w:rsidRPr="00FD328B">
        <w:rPr>
          <w:rFonts w:ascii="Times New Roman" w:hAnsi="Times New Roman" w:cs="Times New Roman"/>
          <w:color w:val="auto"/>
          <w:sz w:val="28"/>
          <w:szCs w:val="28"/>
        </w:rPr>
        <w:t>622 632,03</w:t>
      </w:r>
      <w:r w:rsidR="00F1406D" w:rsidRPr="00FD3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328B">
        <w:rPr>
          <w:rFonts w:ascii="Times New Roman" w:hAnsi="Times New Roman" w:cs="Times New Roman"/>
          <w:color w:val="auto"/>
          <w:sz w:val="28"/>
          <w:szCs w:val="28"/>
        </w:rPr>
        <w:t>тыс.руб.</w:t>
      </w:r>
    </w:p>
    <w:p w:rsidR="00FD328B" w:rsidRPr="00FD328B" w:rsidRDefault="00FD328B" w:rsidP="00FD328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D32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Основным доходным источником бюджета является НДФЛ, что составляет более 93,4% от общей суммы налоговых и неналоговых доходов. Удельный вес других наиболее весомых доходных источников бюджета от общей суммы налоговых и неналоговых доходов распределяется следующим образом: прочие доходы от использования имущества 8,1%, доходы от аренды имущества 6,3%, доходы от реализации имущества 4,9%, штрафы, санкции, возмещение ущерба 4,8%.</w:t>
      </w:r>
    </w:p>
    <w:p w:rsidR="0055437B" w:rsidRPr="00B03326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326">
        <w:rPr>
          <w:rFonts w:ascii="Times New Roman" w:hAnsi="Times New Roman" w:cs="Times New Roman"/>
          <w:color w:val="auto"/>
          <w:sz w:val="28"/>
          <w:szCs w:val="28"/>
        </w:rPr>
        <w:t>Бюджет по расходам выполне</w:t>
      </w:r>
      <w:r w:rsidR="00C607A2"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н на </w:t>
      </w:r>
      <w:r w:rsidR="00962A19" w:rsidRPr="00B0332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B397F" w:rsidRPr="00B03326">
        <w:rPr>
          <w:rFonts w:ascii="Times New Roman" w:hAnsi="Times New Roman" w:cs="Times New Roman"/>
          <w:color w:val="auto"/>
          <w:sz w:val="28"/>
          <w:szCs w:val="28"/>
        </w:rPr>
        <w:t>3,9</w:t>
      </w:r>
      <w:r w:rsidR="00C607A2" w:rsidRPr="00B03326">
        <w:rPr>
          <w:rFonts w:ascii="Times New Roman" w:hAnsi="Times New Roman" w:cs="Times New Roman"/>
          <w:color w:val="auto"/>
          <w:sz w:val="28"/>
          <w:szCs w:val="28"/>
        </w:rPr>
        <w:t>% к уточненному плану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и расходы сос</w:t>
      </w:r>
      <w:r w:rsidR="00C607A2" w:rsidRPr="00B03326">
        <w:rPr>
          <w:rFonts w:ascii="Times New Roman" w:hAnsi="Times New Roman" w:cs="Times New Roman"/>
          <w:color w:val="auto"/>
          <w:sz w:val="28"/>
          <w:szCs w:val="28"/>
        </w:rPr>
        <w:t>тавили</w:t>
      </w:r>
      <w:r w:rsidR="003B397F" w:rsidRPr="00B0332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B39F9"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1 417 562,6 </w:t>
      </w:r>
      <w:r w:rsidR="008047C5" w:rsidRPr="00B03326">
        <w:rPr>
          <w:rFonts w:ascii="Times New Roman" w:hAnsi="Times New Roman" w:cs="Times New Roman"/>
          <w:color w:val="auto"/>
          <w:sz w:val="28"/>
          <w:szCs w:val="28"/>
        </w:rPr>
        <w:t>тыс.руб.</w:t>
      </w:r>
      <w:r w:rsidR="008624F1"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624F1"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>сравнению с 20</w:t>
      </w:r>
      <w:r w:rsidR="00962A19" w:rsidRPr="00B0332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03326" w:rsidRPr="00B0332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годом расходы </w:t>
      </w:r>
      <w:r w:rsidR="00F1406D" w:rsidRPr="00B03326">
        <w:rPr>
          <w:rFonts w:ascii="Times New Roman" w:hAnsi="Times New Roman" w:cs="Times New Roman"/>
          <w:color w:val="auto"/>
          <w:sz w:val="28"/>
          <w:szCs w:val="28"/>
        </w:rPr>
        <w:t>бюд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жета </w:t>
      </w:r>
      <w:r w:rsidR="00B03326" w:rsidRPr="00B03326">
        <w:rPr>
          <w:rFonts w:ascii="Times New Roman" w:hAnsi="Times New Roman" w:cs="Times New Roman"/>
          <w:color w:val="auto"/>
          <w:sz w:val="28"/>
          <w:szCs w:val="28"/>
        </w:rPr>
        <w:t>снизились на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326" w:rsidRPr="00B03326">
        <w:rPr>
          <w:rFonts w:ascii="Times New Roman" w:hAnsi="Times New Roman" w:cs="Times New Roman"/>
          <w:color w:val="auto"/>
          <w:sz w:val="28"/>
          <w:szCs w:val="28"/>
        </w:rPr>
        <w:t>611 542,6</w:t>
      </w:r>
      <w:r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="00000D87"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или на </w:t>
      </w:r>
      <w:r w:rsidR="00B03326" w:rsidRPr="00B03326">
        <w:rPr>
          <w:rFonts w:ascii="Times New Roman" w:hAnsi="Times New Roman" w:cs="Times New Roman"/>
          <w:color w:val="auto"/>
          <w:sz w:val="28"/>
          <w:szCs w:val="28"/>
        </w:rPr>
        <w:t>69,9</w:t>
      </w:r>
      <w:r w:rsidR="00962A19" w:rsidRPr="00B03326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000D87" w:rsidRPr="00B0332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C03D4" w:rsidRPr="008B56D7" w:rsidRDefault="00F94AB5" w:rsidP="008047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функциональному признаку сложились следующим образом: </w:t>
      </w:r>
      <w:r w:rsidR="003B397F" w:rsidRPr="001B71D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03326" w:rsidRPr="001B71D1">
        <w:rPr>
          <w:rFonts w:ascii="Times New Roman" w:hAnsi="Times New Roman" w:cs="Times New Roman"/>
          <w:color w:val="auto"/>
          <w:sz w:val="28"/>
          <w:szCs w:val="28"/>
        </w:rPr>
        <w:t>2,1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8624F1"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B03326" w:rsidRPr="001B71D1">
        <w:rPr>
          <w:rFonts w:ascii="Times New Roman" w:hAnsi="Times New Roman" w:cs="Times New Roman"/>
          <w:color w:val="auto"/>
          <w:sz w:val="28"/>
          <w:szCs w:val="28"/>
        </w:rPr>
        <w:t>597 292,5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тыс.руб. (в 20</w:t>
      </w:r>
      <w:r w:rsidR="003B397F" w:rsidRPr="001B71D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03326" w:rsidRPr="001B71D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F1406D"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31,7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643730,4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тыс.руб.) </w:t>
      </w:r>
      <w:r w:rsidRPr="00423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>в общих расходах занимает образование</w:t>
      </w:r>
      <w:r w:rsidR="008B56D7">
        <w:rPr>
          <w:rFonts w:ascii="Times New Roman" w:hAnsi="Times New Roman" w:cs="Times New Roman"/>
          <w:color w:val="auto"/>
          <w:sz w:val="28"/>
          <w:szCs w:val="28"/>
        </w:rPr>
        <w:t xml:space="preserve"> (в 2022 году первое место занимали расходы по разделу жилищно-коммунальное хозяйство в сумме 1 178 659,0 тыс.руб или 58,1% в общих расходах.)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23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на второе место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41,4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587 025,4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тыс.руб. вышли расходы на жилищно-коммунальное хозяйство (в 20</w:t>
      </w:r>
      <w:r w:rsidR="003B397F" w:rsidRPr="001B71D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1 178 659,0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тыс.руб. </w:t>
      </w:r>
      <w:r w:rsidR="00F1406D"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58,1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%), третье место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4,7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1B71D1" w:rsidRPr="001B71D1">
        <w:rPr>
          <w:rFonts w:ascii="Times New Roman" w:hAnsi="Times New Roman" w:cs="Times New Roman"/>
          <w:color w:val="auto"/>
          <w:sz w:val="28"/>
          <w:szCs w:val="28"/>
        </w:rPr>
        <w:t>67 319 ,9</w:t>
      </w:r>
      <w:r w:rsidR="003B397F" w:rsidRPr="001B71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71D1">
        <w:rPr>
          <w:rFonts w:ascii="Times New Roman" w:hAnsi="Times New Roman" w:cs="Times New Roman"/>
          <w:color w:val="auto"/>
          <w:sz w:val="28"/>
          <w:szCs w:val="28"/>
        </w:rPr>
        <w:t>тыс.руб. расходы на общегосударственные вопросы</w:t>
      </w:r>
      <w:r w:rsidR="001B71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03D4">
        <w:rPr>
          <w:rFonts w:ascii="Times New Roman" w:hAnsi="Times New Roman" w:cs="Times New Roman"/>
          <w:color w:val="auto"/>
          <w:sz w:val="28"/>
          <w:szCs w:val="28"/>
        </w:rPr>
        <w:t>(в 20</w:t>
      </w:r>
      <w:r w:rsidR="003B397F" w:rsidRPr="00BC03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B71D1" w:rsidRPr="00BC03D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C03D4">
        <w:rPr>
          <w:rFonts w:ascii="Times New Roman" w:hAnsi="Times New Roman" w:cs="Times New Roman"/>
          <w:color w:val="auto"/>
          <w:sz w:val="28"/>
          <w:szCs w:val="28"/>
        </w:rPr>
        <w:t xml:space="preserve"> году– </w:t>
      </w:r>
      <w:r w:rsidR="00BC03D4" w:rsidRPr="00BC03D4">
        <w:rPr>
          <w:rFonts w:ascii="Times New Roman" w:hAnsi="Times New Roman" w:cs="Times New Roman"/>
          <w:color w:val="auto"/>
          <w:sz w:val="28"/>
          <w:szCs w:val="28"/>
        </w:rPr>
        <w:t>5,4</w:t>
      </w:r>
      <w:r w:rsidRPr="00BC03D4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BC03D4" w:rsidRPr="00BC03D4">
        <w:rPr>
          <w:rFonts w:ascii="Times New Roman" w:hAnsi="Times New Roman" w:cs="Times New Roman"/>
          <w:color w:val="auto"/>
          <w:sz w:val="28"/>
          <w:szCs w:val="28"/>
        </w:rPr>
        <w:t>60 615,5</w:t>
      </w:r>
      <w:r w:rsidR="00BC03D4">
        <w:rPr>
          <w:rFonts w:ascii="Times New Roman" w:hAnsi="Times New Roman" w:cs="Times New Roman"/>
          <w:color w:val="auto"/>
          <w:sz w:val="28"/>
          <w:szCs w:val="28"/>
        </w:rPr>
        <w:t xml:space="preserve"> тыс.руб.) </w:t>
      </w:r>
      <w:r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четвертое место – </w:t>
      </w:r>
      <w:r w:rsidR="007B3E3D" w:rsidRPr="007B3E3D">
        <w:rPr>
          <w:rFonts w:ascii="Times New Roman" w:hAnsi="Times New Roman" w:cs="Times New Roman"/>
          <w:color w:val="auto"/>
          <w:sz w:val="28"/>
          <w:szCs w:val="28"/>
        </w:rPr>
        <w:t>4,6</w:t>
      </w:r>
      <w:r w:rsidR="00BC03D4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7B3E3D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64 999,7 </w:t>
      </w:r>
      <w:r w:rsidR="00BC03D4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тыс.руб. </w:t>
      </w:r>
      <w:r w:rsidR="007B3E3D" w:rsidRPr="007B3E3D">
        <w:rPr>
          <w:rFonts w:ascii="Times New Roman" w:hAnsi="Times New Roman" w:cs="Times New Roman"/>
          <w:color w:val="auto"/>
          <w:sz w:val="28"/>
          <w:szCs w:val="28"/>
        </w:rPr>
        <w:t>составили расходы по разделу национальная экономика (в</w:t>
      </w:r>
      <w:r w:rsidR="00BC03D4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7B3E3D" w:rsidRPr="007B3E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C03D4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 году– </w:t>
      </w:r>
      <w:r w:rsidR="007B3E3D" w:rsidRPr="007B3E3D">
        <w:rPr>
          <w:rFonts w:ascii="Times New Roman" w:hAnsi="Times New Roman" w:cs="Times New Roman"/>
          <w:color w:val="auto"/>
          <w:sz w:val="28"/>
          <w:szCs w:val="28"/>
        </w:rPr>
        <w:t>3,7</w:t>
      </w:r>
      <w:r w:rsidR="00BC03D4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7B3E3D" w:rsidRPr="007B3E3D">
        <w:rPr>
          <w:rFonts w:ascii="Times New Roman" w:hAnsi="Times New Roman" w:cs="Times New Roman"/>
          <w:color w:val="auto"/>
          <w:sz w:val="28"/>
          <w:szCs w:val="28"/>
        </w:rPr>
        <w:t>40 676,4</w:t>
      </w:r>
      <w:r w:rsidR="00BC03D4" w:rsidRPr="007B3E3D">
        <w:rPr>
          <w:rFonts w:ascii="Times New Roman" w:hAnsi="Times New Roman" w:cs="Times New Roman"/>
          <w:color w:val="auto"/>
          <w:sz w:val="28"/>
          <w:szCs w:val="28"/>
        </w:rPr>
        <w:t xml:space="preserve"> тыс.руб.)</w:t>
      </w:r>
      <w:r w:rsidR="00806DD9">
        <w:rPr>
          <w:rFonts w:ascii="Times New Roman" w:hAnsi="Times New Roman" w:cs="Times New Roman"/>
          <w:color w:val="auto"/>
          <w:sz w:val="28"/>
          <w:szCs w:val="28"/>
        </w:rPr>
        <w:t xml:space="preserve">, пятое место – расходы по разделу культура </w:t>
      </w:r>
      <w:r w:rsidR="00806DD9" w:rsidRPr="008B56D7">
        <w:rPr>
          <w:rFonts w:ascii="Times New Roman" w:hAnsi="Times New Roman" w:cs="Times New Roman"/>
          <w:color w:val="auto"/>
          <w:sz w:val="28"/>
          <w:szCs w:val="28"/>
        </w:rPr>
        <w:t xml:space="preserve">3% или 42 477,8 тыс.руб. </w:t>
      </w:r>
      <w:r w:rsidR="008B56D7" w:rsidRPr="008B56D7">
        <w:rPr>
          <w:rFonts w:ascii="Times New Roman" w:hAnsi="Times New Roman" w:cs="Times New Roman"/>
          <w:color w:val="auto"/>
          <w:sz w:val="28"/>
          <w:szCs w:val="28"/>
        </w:rPr>
        <w:t>(в</w:t>
      </w:r>
      <w:r w:rsidR="00806DD9" w:rsidRPr="008B56D7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8B56D7" w:rsidRPr="008B56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06DD9" w:rsidRPr="008B56D7">
        <w:rPr>
          <w:rFonts w:ascii="Times New Roman" w:hAnsi="Times New Roman" w:cs="Times New Roman"/>
          <w:color w:val="auto"/>
          <w:sz w:val="28"/>
          <w:szCs w:val="28"/>
        </w:rPr>
        <w:t xml:space="preserve"> году– </w:t>
      </w:r>
      <w:r w:rsidR="008B56D7" w:rsidRPr="008B56D7">
        <w:rPr>
          <w:rFonts w:ascii="Times New Roman" w:hAnsi="Times New Roman" w:cs="Times New Roman"/>
          <w:color w:val="auto"/>
          <w:sz w:val="28"/>
          <w:szCs w:val="28"/>
        </w:rPr>
        <w:t>1,9</w:t>
      </w:r>
      <w:r w:rsidR="00806DD9" w:rsidRPr="008B56D7">
        <w:rPr>
          <w:rFonts w:ascii="Times New Roman" w:hAnsi="Times New Roman" w:cs="Times New Roman"/>
          <w:color w:val="auto"/>
          <w:sz w:val="28"/>
          <w:szCs w:val="28"/>
        </w:rPr>
        <w:t xml:space="preserve">% или </w:t>
      </w:r>
      <w:r w:rsidR="008B56D7" w:rsidRPr="008B56D7">
        <w:rPr>
          <w:rFonts w:ascii="Times New Roman" w:hAnsi="Times New Roman" w:cs="Times New Roman"/>
          <w:color w:val="auto"/>
          <w:sz w:val="28"/>
          <w:szCs w:val="28"/>
        </w:rPr>
        <w:t>38 611,1</w:t>
      </w:r>
      <w:r w:rsidR="00806DD9" w:rsidRPr="008B56D7">
        <w:rPr>
          <w:rFonts w:ascii="Times New Roman" w:hAnsi="Times New Roman" w:cs="Times New Roman"/>
          <w:color w:val="auto"/>
          <w:sz w:val="28"/>
          <w:szCs w:val="28"/>
        </w:rPr>
        <w:t xml:space="preserve"> тыс.руб.),</w:t>
      </w:r>
    </w:p>
    <w:p w:rsidR="00F94AB5" w:rsidRPr="00054B1C" w:rsidRDefault="00F94AB5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B1C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054B1C" w:rsidRPr="00054B1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 году финансирование расходов производилось по 1</w:t>
      </w:r>
      <w:r w:rsidR="00054B1C" w:rsidRPr="00054B1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программам.</w:t>
      </w:r>
      <w:r w:rsidR="008624F1"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Все программы исполнены в среднем на </w:t>
      </w:r>
      <w:r w:rsidR="00B9402E" w:rsidRPr="00054B1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54B1C" w:rsidRPr="00054B1C">
        <w:rPr>
          <w:rFonts w:ascii="Times New Roman" w:hAnsi="Times New Roman" w:cs="Times New Roman"/>
          <w:color w:val="auto"/>
          <w:sz w:val="28"/>
          <w:szCs w:val="28"/>
        </w:rPr>
        <w:t>8,4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55437B" w:rsidRPr="00054B1C" w:rsidRDefault="0055437B" w:rsidP="00F94AB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Бюджет </w:t>
      </w:r>
      <w:r w:rsidR="00054B1C" w:rsidRPr="00054B1C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 исполнен с </w:t>
      </w:r>
      <w:r w:rsidR="00307EEA" w:rsidRPr="00054B1C">
        <w:rPr>
          <w:rFonts w:ascii="Times New Roman" w:hAnsi="Times New Roman" w:cs="Times New Roman"/>
          <w:color w:val="auto"/>
          <w:sz w:val="28"/>
          <w:szCs w:val="28"/>
        </w:rPr>
        <w:t>дефицитом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 в сумме </w:t>
      </w:r>
      <w:r w:rsidR="00054B1C" w:rsidRPr="00054B1C">
        <w:rPr>
          <w:rFonts w:ascii="Times New Roman" w:hAnsi="Times New Roman" w:cs="Times New Roman"/>
          <w:color w:val="auto"/>
          <w:sz w:val="28"/>
          <w:szCs w:val="28"/>
        </w:rPr>
        <w:t xml:space="preserve">11 313,9 </w:t>
      </w:r>
      <w:r w:rsidRPr="00054B1C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r w:rsidR="008047C5" w:rsidRPr="00054B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0830" w:rsidRDefault="004D0830" w:rsidP="004D0830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D08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состоянию на 01.01.2024 года муниципальный долг составил 73 006,7 тыс.руб.,</w:t>
      </w:r>
      <w:r w:rsidRPr="004D08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0830">
        <w:rPr>
          <w:rFonts w:ascii="Times New Roman" w:hAnsi="Times New Roman" w:cs="Times New Roman"/>
          <w:color w:val="auto"/>
          <w:sz w:val="28"/>
          <w:szCs w:val="28"/>
        </w:rPr>
        <w:t>что соответствует предельным ограничениям, установленных Бюджетным кодексом Российской Федерации.</w:t>
      </w:r>
      <w:r w:rsidRPr="004D08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5437B" w:rsidRPr="004D0830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>В объеме муниципального долга кредиты, получен</w:t>
      </w:r>
      <w:r w:rsidR="008047C5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ные от кредитных организаций 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>46 400</w:t>
      </w:r>
      <w:r w:rsidR="00903E59" w:rsidRPr="004D08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03E59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0830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r w:rsidR="003F5616" w:rsidRPr="004D08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, бюджетный кредит от других уровней бюджетов 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>26 606,7</w:t>
      </w: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тыс.руб</w:t>
      </w:r>
      <w:r w:rsidR="008047C5" w:rsidRPr="004D08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231DB" w:rsidRDefault="0055437B" w:rsidP="002F0F8F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830" w:rsidRDefault="004D0830" w:rsidP="004D083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0830" w:rsidRDefault="004D0830" w:rsidP="004D083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437B" w:rsidRPr="004D0830" w:rsidRDefault="008047C5" w:rsidP="004D083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5175AF" w:rsidRPr="004D0830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б</w:t>
      </w:r>
      <w:r w:rsidR="0055437B" w:rsidRPr="004D08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юджетного прогноза </w:t>
      </w:r>
      <w:r w:rsidR="00156350" w:rsidRPr="004D0830">
        <w:rPr>
          <w:rFonts w:ascii="Times New Roman" w:hAnsi="Times New Roman" w:cs="Times New Roman"/>
          <w:b/>
          <w:color w:val="auto"/>
          <w:sz w:val="28"/>
          <w:szCs w:val="28"/>
        </w:rPr>
        <w:t>округа</w:t>
      </w:r>
      <w:r w:rsidR="005175AF" w:rsidRPr="004D08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долгосрочный период</w:t>
      </w:r>
      <w:r w:rsidR="00EE7458" w:rsidRPr="004D08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 202</w:t>
      </w:r>
      <w:r w:rsidR="00C95D96" w:rsidRPr="004D0830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EE7458" w:rsidRPr="004D08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55437B" w:rsidRPr="004D0830" w:rsidRDefault="005175AF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>Ключевой целью разработки б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юджетного прогноза</w:t>
      </w:r>
      <w:r w:rsidR="008624F1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675" w:rsidRPr="004D0830">
        <w:rPr>
          <w:rFonts w:ascii="Times New Roman" w:hAnsi="Times New Roman" w:cs="Times New Roman"/>
          <w:color w:val="auto"/>
          <w:sz w:val="28"/>
          <w:szCs w:val="28"/>
        </w:rPr>
        <w:t>Суоярв</w:t>
      </w:r>
      <w:r w:rsidR="00C43D02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F96231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на долгосрочный 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>период до</w:t>
      </w:r>
      <w:r w:rsidR="00EE7458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2155" w:rsidRPr="004D083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EE7458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C43D02" w:rsidRPr="004D0830">
        <w:rPr>
          <w:rFonts w:ascii="Times New Roman" w:hAnsi="Times New Roman" w:cs="Times New Roman"/>
          <w:color w:val="auto"/>
          <w:sz w:val="28"/>
          <w:szCs w:val="28"/>
        </w:rPr>
        <w:t>(далее – бюджетный прогно</w:t>
      </w:r>
      <w:r w:rsidR="00F96231" w:rsidRPr="004D083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26A51" w:rsidRPr="004D083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оценка основных тенденций развития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округа,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и достижение стратегических целей социально-экономического развития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D0830" w:rsidRDefault="005175AF" w:rsidP="008047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>К задачам б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юджетного прогноза, способствующим достижению указанной цели, относятся:</w:t>
      </w:r>
    </w:p>
    <w:p w:rsidR="00E34593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</w:t>
      </w:r>
      <w:r w:rsidR="00E34593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E34593" w:rsidRPr="004D08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достоверных прогнозов основных характеристик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и иных показателей, характеризующих состояние, основные риски и угрозы сбалансированности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и решению ключевых задач социально-экономического развития </w:t>
      </w:r>
      <w:r w:rsidR="004B2675" w:rsidRPr="004D0830">
        <w:rPr>
          <w:rFonts w:ascii="Times New Roman" w:hAnsi="Times New Roman" w:cs="Times New Roman"/>
          <w:color w:val="auto"/>
          <w:sz w:val="28"/>
          <w:szCs w:val="28"/>
        </w:rPr>
        <w:t>Суоярвск</w:t>
      </w:r>
      <w:r w:rsidR="00E34593" w:rsidRPr="004D083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в долгосрочном периоде;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прозрачности и предсказуемости параметров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бюджетных рисков для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, обеспечиваемая</w:t>
      </w:r>
      <w:r w:rsidR="00F96231" w:rsidRPr="004D08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объемов долгосрочных финансовых обязательств, включая показатели финансового обеспечения муниципальных программ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5175AF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на период их действия.</w:t>
      </w:r>
    </w:p>
    <w:p w:rsidR="0055437B" w:rsidRPr="004D0830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>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обеспечение взаимн</w:t>
      </w:r>
      <w:r w:rsidR="005175AF" w:rsidRPr="004D0830">
        <w:rPr>
          <w:rFonts w:ascii="Times New Roman" w:hAnsi="Times New Roman" w:cs="Times New Roman"/>
          <w:color w:val="auto"/>
          <w:sz w:val="28"/>
          <w:szCs w:val="28"/>
        </w:rPr>
        <w:t>ого соответствия и координации б</w:t>
      </w:r>
      <w:r w:rsidR="00F96231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юджетного прогноза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с другими документами стратегического планирования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675" w:rsidRPr="004D0830">
        <w:rPr>
          <w:rFonts w:ascii="Times New Roman" w:hAnsi="Times New Roman" w:cs="Times New Roman"/>
          <w:color w:val="auto"/>
          <w:sz w:val="28"/>
          <w:szCs w:val="28"/>
        </w:rPr>
        <w:t>Суоярв</w:t>
      </w:r>
      <w:r w:rsidR="00E34593" w:rsidRPr="004D0830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округа,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в перву</w:t>
      </w:r>
      <w:r w:rsidR="00C43D02" w:rsidRPr="004D0830">
        <w:rPr>
          <w:rFonts w:ascii="Times New Roman" w:hAnsi="Times New Roman" w:cs="Times New Roman"/>
          <w:color w:val="auto"/>
          <w:sz w:val="28"/>
          <w:szCs w:val="28"/>
        </w:rPr>
        <w:t>ю очередь, прогнозом социально-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экономического развития </w:t>
      </w:r>
      <w:r w:rsidR="004B2675" w:rsidRPr="004D0830">
        <w:rPr>
          <w:rFonts w:ascii="Times New Roman" w:hAnsi="Times New Roman" w:cs="Times New Roman"/>
          <w:color w:val="auto"/>
          <w:sz w:val="28"/>
          <w:szCs w:val="28"/>
        </w:rPr>
        <w:t>Суоярвск</w:t>
      </w:r>
      <w:r w:rsidR="00E34593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на период до </w:t>
      </w:r>
      <w:r w:rsidR="009B2155" w:rsidRPr="004D083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30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года и муниципальными </w:t>
      </w:r>
      <w:r w:rsidR="004D0830" w:rsidRPr="004D0830">
        <w:rPr>
          <w:rFonts w:ascii="Times New Roman" w:hAnsi="Times New Roman" w:cs="Times New Roman"/>
          <w:color w:val="auto"/>
          <w:sz w:val="28"/>
          <w:szCs w:val="28"/>
        </w:rPr>
        <w:t>программами Суоярвского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675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систематизация и регулярный учет основных бюджетных и макроэкономических рисков;</w:t>
      </w:r>
    </w:p>
    <w:p w:rsidR="00E34593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в целях долгосрочного бюджетного прогнозирования и планирования инициативных мер и решений, позволяющих достичь требуемых результатов и уровня сбалансированности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оказание на постоянной основе методологической и консультационной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поддержки главным распорядителям бюджетных средств по вопросам долгосрочного бюджетного прогнозирования и планирования;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полноценное включение разработки и обеспечение учета бюджетного прогноза в рамках бюджетного процесса.</w:t>
      </w:r>
    </w:p>
    <w:p w:rsidR="00E34593" w:rsidRPr="004D0830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>В целях обеспечения сбалансированности</w:t>
      </w:r>
      <w:r w:rsidR="005175AF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175AF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при реализации б</w:t>
      </w:r>
      <w:r w:rsidR="00F96231" w:rsidRPr="004D0830">
        <w:rPr>
          <w:rFonts w:ascii="Times New Roman" w:hAnsi="Times New Roman" w:cs="Times New Roman"/>
          <w:color w:val="auto"/>
          <w:sz w:val="28"/>
          <w:szCs w:val="28"/>
        </w:rPr>
        <w:t>юджетного прогноза</w:t>
      </w: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обеспечить: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сохранение и развитие налогового потенциала, в том числе за счет улучшения качества налогового администрирования, сокращения «теневого» сектора экономики;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принятие новых расходных обязательств на основе сравнительной оценки их эффективности и разных способов достижения поставленной цели;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обеспечение гибкости объемов и структуры бюджетных расходов, в том числе наличие нераспределенных ресурсов на будущие периоды и критериев для их использования в соответствии с уточнением приоритетных задач либо сокращения при неблагоприятной динамике бюджетных доходов;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регулярность анализа и оценки рисков для бюджета 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и использование полученных результатов в бюджетном планировании;</w:t>
      </w:r>
    </w:p>
    <w:p w:rsidR="0055437B" w:rsidRPr="004D0830" w:rsidRDefault="008624F1" w:rsidP="00E345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поддержание безопасного уровня дефицита и муниципального долга </w:t>
      </w:r>
      <w:r w:rsidR="009B2155" w:rsidRPr="004D0830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55437B" w:rsidRPr="004D08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D0830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Основанная на высоких темпах экономического развития и растущих ценах на ресурсы модель постоянного роста бюджетных расходов к настоящему времени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муниципальной политики </w:t>
      </w:r>
      <w:r w:rsidR="009B2155" w:rsidRPr="004D0830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156350" w:rsidRPr="004D083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Pr="004D08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F1301A" w:rsidRDefault="0055437B" w:rsidP="004D08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Одним из инструментов, призванных обеспечить повышение результативности расходов и их ориентированность на достижение целей муниципальной политики, являются муниципальные программы </w:t>
      </w:r>
      <w:r w:rsidR="00430C46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 и мероприятия муниципальной политики, реализуемые в рамках муниципальных программ </w:t>
      </w:r>
      <w:r w:rsidR="00430C46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, должны формироваться с учетом реальных возможностей бюджета </w:t>
      </w:r>
      <w:r w:rsidR="00430C46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. Особое внимание должно быть уделено обоснованности механизмов реализации муниципальных программ, их ориентации на достиж</w:t>
      </w:r>
      <w:r w:rsidR="00864A9B" w:rsidRPr="00F1301A">
        <w:rPr>
          <w:rFonts w:ascii="Times New Roman" w:hAnsi="Times New Roman" w:cs="Times New Roman"/>
          <w:color w:val="auto"/>
          <w:sz w:val="28"/>
          <w:szCs w:val="28"/>
        </w:rPr>
        <w:t>ение долгосрочных целей и задач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Необходимо внедрить систему регулярного анализа эффективности по каждому направлению расходов, в том числе динамики соответствующих показателей. Систематический анализ выполнения мероприятий муниципал</w:t>
      </w:r>
      <w:r w:rsidR="00864A9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ьных программ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</w:t>
      </w:r>
      <w:r w:rsidRPr="00423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направление. Соответствующую оценку на основании динамики объемов расходов, управления имуществом, значений целевых показателей (индикаторов) необходимо проводить по муниципальным программам </w:t>
      </w:r>
      <w:r w:rsidR="00430C46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с публичным рассмотрением отчетов об их реализации.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В рамках данной работы структура бюджетных расходов должна быть изменена в пользу наиболее эффективных и обеспечивающих ускоренное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социально-экономическое развитие </w:t>
      </w:r>
      <w:r w:rsidR="00430C46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, включая все сферы деятельности.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В целях эффективного использования бюджетных средств необходимо дальнейшее совершенствование системы муниципального финансового контроля и повышение его результативности и экономической эффективности.</w:t>
      </w:r>
    </w:p>
    <w:p w:rsidR="007C7E52" w:rsidRPr="004231DB" w:rsidRDefault="007C7E52" w:rsidP="00864A9B">
      <w:pPr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437B" w:rsidRPr="00F1301A" w:rsidRDefault="00F1301A" w:rsidP="00864A9B">
      <w:pPr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64A9B" w:rsidRPr="00F1301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5437B" w:rsidRPr="00F13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Прогноз основных характеристик бюджета </w:t>
      </w:r>
      <w:r w:rsidR="000B19B4" w:rsidRPr="00F13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округа </w:t>
      </w:r>
      <w:r w:rsidR="0055437B" w:rsidRPr="00F13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975F0A" w:rsidRPr="00F13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долгосрочный </w:t>
      </w:r>
      <w:r w:rsidR="0055437B" w:rsidRPr="00F13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период </w:t>
      </w:r>
    </w:p>
    <w:p w:rsidR="007E63BA" w:rsidRPr="00F1301A" w:rsidRDefault="00864A9B" w:rsidP="00864A9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    Бюджетный прогноз </w:t>
      </w:r>
      <w:r w:rsidR="005F393D" w:rsidRPr="00F1301A">
        <w:rPr>
          <w:rFonts w:ascii="Times New Roman" w:hAnsi="Times New Roman" w:cs="Times New Roman"/>
          <w:color w:val="auto"/>
          <w:sz w:val="28"/>
          <w:szCs w:val="28"/>
        </w:rPr>
        <w:t>сформирован в соответствии с п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>рогнозом соц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иально-экономического развития </w:t>
      </w:r>
      <w:r w:rsidR="009B2155" w:rsidRPr="00F1301A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0B19B4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на период до 20</w:t>
      </w:r>
      <w:r w:rsidR="00F1301A" w:rsidRPr="00F1301A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60258D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>предусматривающи</w:t>
      </w:r>
      <w:r w:rsidR="007E63BA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>основн</w:t>
      </w:r>
      <w:r w:rsidR="007E63BA" w:rsidRPr="00F1301A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вариант развития экономики, который исходит из менее благоприятного развития экономики и характеризуется сохранением сложившихся трендов экономического развития</w:t>
      </w:r>
      <w:r w:rsidR="007E63BA" w:rsidRPr="00F130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F1301A" w:rsidRDefault="003F5616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E63BA" w:rsidRPr="00F1301A">
        <w:rPr>
          <w:rFonts w:ascii="Times New Roman" w:hAnsi="Times New Roman" w:cs="Times New Roman"/>
          <w:color w:val="auto"/>
          <w:sz w:val="28"/>
          <w:szCs w:val="28"/>
        </w:rPr>
        <w:t>онсервативн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ый подход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для фо</w:t>
      </w:r>
      <w:r w:rsidR="00864A9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рмирования бюджетного прогноза 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>позвол</w:t>
      </w:r>
      <w:r w:rsidR="00B942E6" w:rsidRPr="00F1301A">
        <w:rPr>
          <w:rFonts w:ascii="Times New Roman" w:hAnsi="Times New Roman" w:cs="Times New Roman"/>
          <w:color w:val="auto"/>
          <w:sz w:val="28"/>
          <w:szCs w:val="28"/>
        </w:rPr>
        <w:t>яет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минимизировать риск за</w:t>
      </w:r>
      <w:r w:rsidR="00864A9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вышения доходной части бюджета </w:t>
      </w:r>
      <w:r w:rsidR="007169ED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437B" w:rsidRPr="00F1301A">
        <w:rPr>
          <w:rFonts w:ascii="Times New Roman" w:hAnsi="Times New Roman" w:cs="Times New Roman"/>
          <w:color w:val="auto"/>
          <w:sz w:val="28"/>
          <w:szCs w:val="28"/>
        </w:rPr>
        <w:t>и предотвратить принятие расходных обязательств, не соответствующих возможностям бюджета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9ED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864A9B" w:rsidRPr="00F130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Несмотря на консервативный подход к формированию доходной части бюджета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9ED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="009B2155" w:rsidRPr="00F1301A">
        <w:rPr>
          <w:rFonts w:ascii="Times New Roman" w:hAnsi="Times New Roman" w:cs="Times New Roman"/>
          <w:color w:val="auto"/>
          <w:sz w:val="28"/>
          <w:szCs w:val="28"/>
        </w:rPr>
        <w:t>Суоярвском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9ED" w:rsidRPr="00F1301A">
        <w:rPr>
          <w:rFonts w:ascii="Times New Roman" w:hAnsi="Times New Roman" w:cs="Times New Roman"/>
          <w:color w:val="auto"/>
          <w:sz w:val="28"/>
          <w:szCs w:val="28"/>
        </w:rPr>
        <w:t>муниципальном округе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>предусмотрена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перспективных инвестиционных проектов.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Существенное влияние на сбалансированность бюджета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оказывают и иные факторы, наиболее значимым из которых является ожидаемое изменение демографической ситуации.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Несмотря на достигнутый рост (стабилизацию) рождаемости, в долгосрочном периоде формируется общая для России тенденция сокращения доли населения в трудоспособном возрасте.</w:t>
      </w:r>
      <w:r w:rsidR="00114158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В настоящее время </w:t>
      </w:r>
      <w:r w:rsidR="007E63BA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B2155" w:rsidRPr="00F1301A">
        <w:rPr>
          <w:rFonts w:ascii="Times New Roman" w:hAnsi="Times New Roman" w:cs="Times New Roman"/>
          <w:color w:val="auto"/>
          <w:sz w:val="28"/>
          <w:szCs w:val="28"/>
        </w:rPr>
        <w:t>Суоярвском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>муниципальном округе</w:t>
      </w:r>
      <w:r w:rsidR="007E63BA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миграционный отток населения. Ухудшение демографических показателей</w:t>
      </w:r>
      <w:r w:rsidR="00DD344B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стало вполне ожидаемо, учитывая рост инфляции, замедление темпов экономического роста и увеличение безработицы.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В условиях сокращения численности населения в трудоспособном возрасте, достижение ожидаемых темпов экономического роста и, как следствие, рост заработной платы в реальном выражении могут быть обеспечены только при условии повышения производительности труда, в том числе в социальной сфере, за счет создания новых высококвалифицированных рабочих мест и опережающего роста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инновационного развития экономики.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Бюджетный прогноз основных </w:t>
      </w:r>
      <w:r w:rsidR="00CA1877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CA1877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CA1877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на долгосрочный период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приведен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в приложени</w:t>
      </w:r>
      <w:r w:rsidR="009B2155" w:rsidRPr="00F1301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624F1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4158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53D7A" w:rsidRPr="00F1301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321A6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к б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юджетному прогнозу</w:t>
      </w:r>
      <w:r w:rsidR="00975F0A" w:rsidRPr="00F130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1F7A" w:rsidRDefault="00BD1F7A" w:rsidP="004D1DCF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55437B" w:rsidRPr="004D1DCF" w:rsidRDefault="0055437B" w:rsidP="004D1DCF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>3.1. Основные подходы к форми</w:t>
      </w:r>
      <w:r w:rsidR="00114158"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рованию доходов бюджета </w:t>
      </w:r>
      <w:r w:rsidR="001759CA" w:rsidRPr="004D1DCF">
        <w:rPr>
          <w:rFonts w:ascii="Times New Roman" w:hAnsi="Times New Roman" w:cs="Times New Roman"/>
          <w:i/>
          <w:color w:val="auto"/>
          <w:sz w:val="28"/>
          <w:szCs w:val="28"/>
        </w:rPr>
        <w:t>округа</w:t>
      </w:r>
      <w:r w:rsidR="008624F1"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</w:t>
      </w:r>
      <w:r w:rsidR="00975F0A"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долгосрочный 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>период</w:t>
      </w:r>
    </w:p>
    <w:p w:rsidR="0055437B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Налоговая политика </w:t>
      </w:r>
      <w:r w:rsidR="009B2155" w:rsidRPr="00F1301A">
        <w:rPr>
          <w:rFonts w:ascii="Times New Roman" w:hAnsi="Times New Roman" w:cs="Times New Roman"/>
          <w:color w:val="auto"/>
          <w:sz w:val="28"/>
          <w:szCs w:val="28"/>
        </w:rPr>
        <w:t>Суоярв</w:t>
      </w:r>
      <w:r w:rsidR="00114158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на долгосрочную перспективу ориентирована на развитие налогового потенциала, в том числе за счет улучшения качества налогового администрирования, сокращения теневой экономики, реализации комплекса мер бюджетного и налогового стимулирования в целях привлечения инвестиций для реализации приоритетных направлений и проектов, способных увеличить поступление доходов в бюджет </w:t>
      </w:r>
      <w:r w:rsidR="001759CA" w:rsidRPr="00F1301A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F130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7314" w:rsidRPr="00F1301A" w:rsidRDefault="0055437B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01A">
        <w:rPr>
          <w:rFonts w:ascii="Times New Roman" w:hAnsi="Times New Roman" w:cs="Times New Roman"/>
          <w:color w:val="auto"/>
          <w:sz w:val="28"/>
          <w:szCs w:val="28"/>
        </w:rPr>
        <w:t>Основными критериями эффективности налоговой политики являются возможность финансового обеспечения расходных обязательств публично-правовых образований при максимальном благоприятствовании развитию человеческого капитала, преимущественному положению добросовестных налогоплательщиков по сравнению с субъектами хозяйственной деятельности, уклоняющимися от уплаты налогов и</w:t>
      </w:r>
      <w:r w:rsidR="00D77314" w:rsidRPr="00F1301A">
        <w:rPr>
          <w:rFonts w:ascii="Times New Roman" w:hAnsi="Times New Roman" w:cs="Times New Roman"/>
          <w:color w:val="auto"/>
          <w:sz w:val="28"/>
          <w:szCs w:val="28"/>
        </w:rPr>
        <w:t xml:space="preserve"> сборов.</w:t>
      </w:r>
    </w:p>
    <w:p w:rsidR="00D77314" w:rsidRPr="004D1DCF" w:rsidRDefault="00D77314" w:rsidP="00F1301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повышения объективности прогнозирования доходов бюджета </w:t>
      </w:r>
      <w:r w:rsidR="001759CA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8624F1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03CC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  <w:r w:rsidR="00DD41A6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0B03CC" w:rsidRPr="004D1DCF">
        <w:rPr>
          <w:rFonts w:ascii="Times New Roman" w:hAnsi="Times New Roman" w:cs="Times New Roman"/>
          <w:color w:val="auto"/>
          <w:sz w:val="28"/>
          <w:szCs w:val="28"/>
        </w:rPr>
        <w:t>муниципального о</w:t>
      </w:r>
      <w:r w:rsidR="00DD41A6" w:rsidRPr="004D1DCF">
        <w:rPr>
          <w:rFonts w:ascii="Times New Roman" w:hAnsi="Times New Roman" w:cs="Times New Roman"/>
          <w:color w:val="auto"/>
          <w:sz w:val="28"/>
          <w:szCs w:val="28"/>
        </w:rPr>
        <w:t>круга</w:t>
      </w:r>
      <w:r w:rsidR="000B03CC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D41A6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17</w:t>
      </w:r>
      <w:r w:rsidR="00114158" w:rsidRPr="004D1DCF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D41A6" w:rsidRPr="004D1DC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14158" w:rsidRPr="004D1DC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DD41A6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23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67F02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1A6" w:rsidRPr="004D1DCF">
        <w:rPr>
          <w:rFonts w:ascii="Times New Roman" w:hAnsi="Times New Roman" w:cs="Times New Roman"/>
          <w:color w:val="auto"/>
          <w:sz w:val="28"/>
          <w:szCs w:val="28"/>
        </w:rPr>
        <w:t>854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утверждена Методика прогнозирован</w:t>
      </w:r>
      <w:r w:rsidR="00114158" w:rsidRPr="004D1DCF">
        <w:rPr>
          <w:rFonts w:ascii="Times New Roman" w:hAnsi="Times New Roman" w:cs="Times New Roman"/>
          <w:color w:val="auto"/>
          <w:sz w:val="28"/>
          <w:szCs w:val="28"/>
        </w:rPr>
        <w:t>ия поступления доходов в бюджет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1DCF" w:rsidRPr="004D1DCF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доходов бюджета </w:t>
      </w:r>
      <w:r w:rsidR="001759CA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975F0A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долгосрочный</w:t>
      </w:r>
      <w:r w:rsidR="003E4AEE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период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осуществлено с учетом следующих подходов:</w:t>
      </w:r>
    </w:p>
    <w:p w:rsidR="008624F1" w:rsidRPr="004D1DCF" w:rsidRDefault="008624F1" w:rsidP="0011415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упорядочивание системы налоговых льгот, повышение их адресности; </w:t>
      </w:r>
    </w:p>
    <w:p w:rsidR="0055437B" w:rsidRPr="004D1DCF" w:rsidRDefault="008624F1" w:rsidP="0011415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>повышение налоговой нагрузки на имущество, в том числе за счет отмены налоговых льгот, установленных федеральным законодательством, и определения налоговой базы объектов недвижимого имущества исходя из кадастровой стоимости;</w:t>
      </w:r>
    </w:p>
    <w:p w:rsidR="0055437B" w:rsidRPr="004D1DCF" w:rsidRDefault="008624F1" w:rsidP="0011415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>совершенствование законодательства о налогах и сборах в целях недопущения снижения доходов бюджета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9CA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5437B" w:rsidRPr="004D1DCF" w:rsidRDefault="008624F1" w:rsidP="0011415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>сокращение возможностей уклонения от уплаты налогов и сборов, формирование максимально благоприятных условий для добросовестных налогоплательщиков;</w:t>
      </w:r>
    </w:p>
    <w:p w:rsidR="0055437B" w:rsidRPr="004D1DCF" w:rsidRDefault="008624F1" w:rsidP="0011415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>эффективного использования муниципального имущества.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Доходы от управления имуществом должны обеспечить достижение основной цели по формированию бюджетных доходов, необходимых для исполнения расходных обязательств </w:t>
      </w:r>
      <w:r w:rsidR="000B03CC" w:rsidRPr="004D1DCF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1759CA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, а также поддерживать благоприятные условия для экономического роста и притока инвестиций.</w:t>
      </w:r>
    </w:p>
    <w:p w:rsidR="0055437B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В целом в </w:t>
      </w:r>
      <w:r w:rsidR="00975F0A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долгосрочном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975F0A" w:rsidRPr="004D1DC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основными источниками доходов бюджета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будут оставаться налог на доходы физических лиц и доходы от аренды и продажи имущества. При этом увеличение поступлений по данным доходам прогнозируется за счет </w:t>
      </w:r>
      <w:r w:rsidR="00010FD1" w:rsidRPr="004D1DCF">
        <w:rPr>
          <w:rFonts w:ascii="Times New Roman" w:hAnsi="Times New Roman" w:cs="Times New Roman"/>
          <w:color w:val="auto"/>
          <w:sz w:val="28"/>
          <w:szCs w:val="28"/>
        </w:rPr>
        <w:t>пов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ышения уровня их собираемости.</w:t>
      </w:r>
    </w:p>
    <w:p w:rsidR="00BD1F7A" w:rsidRPr="004D1DCF" w:rsidRDefault="00BD1F7A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437B" w:rsidRPr="004D1DCF" w:rsidRDefault="0055437B" w:rsidP="004D1DCF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3.2.Основные подходы к формированию расходов бюджета </w:t>
      </w:r>
      <w:r w:rsidR="005701DD" w:rsidRPr="004D1DCF">
        <w:rPr>
          <w:rFonts w:ascii="Times New Roman" w:hAnsi="Times New Roman" w:cs="Times New Roman"/>
          <w:i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 </w:t>
      </w:r>
      <w:r w:rsidR="00975F0A"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долгосрочный 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>период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Прогноз расходов бюджета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975F0A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долгосрочный </w:t>
      </w:r>
      <w:r w:rsidR="003E4AEE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период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сформирован в соответствии с расходными обязательствами, отнесенными Конституцией Российской Федерации и федераль</w:t>
      </w:r>
      <w:r w:rsidR="00FB35E6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ными законами к полномочиям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и предполагает относительную стабильность структуры расходов в долгосрочной перспективе.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>Будет продолжено развитие образования, культур</w:t>
      </w:r>
      <w:r w:rsidR="00FB35E6" w:rsidRPr="004D1DCF">
        <w:rPr>
          <w:rFonts w:ascii="Times New Roman" w:hAnsi="Times New Roman" w:cs="Times New Roman"/>
          <w:color w:val="auto"/>
          <w:sz w:val="28"/>
          <w:szCs w:val="28"/>
        </w:rPr>
        <w:t>ы и спорта, жилищно-коммунального хозяйства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, будут сохранены в приоритетном направлении </w:t>
      </w:r>
      <w:r w:rsidR="004D1DCF" w:rsidRPr="004D1DCF">
        <w:rPr>
          <w:rFonts w:ascii="Times New Roman" w:hAnsi="Times New Roman" w:cs="Times New Roman"/>
          <w:color w:val="auto"/>
          <w:sz w:val="28"/>
          <w:szCs w:val="28"/>
        </w:rPr>
        <w:t>также,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как и сегодня</w:t>
      </w:r>
      <w:r w:rsidR="003E4AEE" w:rsidRPr="004D1D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расходы на социальную политику.</w:t>
      </w:r>
    </w:p>
    <w:p w:rsidR="0055437B" w:rsidRPr="004D1DCF" w:rsidRDefault="00B36145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ри </w:t>
      </w:r>
      <w:r w:rsidR="00FB35E6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формировании прогноза расходов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безусловный приоритет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отдан 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>исполнения</w:t>
      </w:r>
      <w:r w:rsidR="00FB35E6" w:rsidRPr="004D1DC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5437B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Предельный объем расходов бюджета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975F0A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долгосрочный </w:t>
      </w:r>
      <w:r w:rsidR="003E4AEE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период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спрогнозирован с учетом ограничений, установленных Бюджетным кодексом Российской Федерации.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>В долгосрочном периоде будет продолжена работа по повышению эффективности оказания муниципальных услуг, в рамках которой необходимо обеспечить создание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сокращение доли неэффективных бюджетных расходов.</w:t>
      </w:r>
    </w:p>
    <w:p w:rsidR="0055437B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Будет продолжен мониторинг деятельности муниципальных учреждений </w:t>
      </w:r>
      <w:r w:rsidR="000B03CC" w:rsidRPr="004D1DCF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с целью проверки эффективности использования ими финансовых ресурсов, выполнения установленных муниципальных заданий, эффективности использования муниципального имущества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>Исполнение</w:t>
      </w:r>
      <w:r w:rsidR="008624F1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DCF">
        <w:rPr>
          <w:rFonts w:ascii="Times New Roman" w:hAnsi="Times New Roman" w:cs="Times New Roman"/>
          <w:color w:val="auto"/>
          <w:sz w:val="28"/>
          <w:szCs w:val="28"/>
        </w:rPr>
        <w:t>публичных нормативных обязательств будет обеспечиваться в полном объеме.</w:t>
      </w:r>
    </w:p>
    <w:p w:rsidR="00BD1F7A" w:rsidRPr="004D1DCF" w:rsidRDefault="00BD1F7A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437B" w:rsidRPr="004D1DCF" w:rsidRDefault="0055437B" w:rsidP="004D1DCF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>3.3.Основные подходы к формирован</w:t>
      </w:r>
      <w:r w:rsidR="00F11E0F"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ию долговой политики, дефицита 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бюджета </w:t>
      </w:r>
      <w:r w:rsidR="005701DD" w:rsidRPr="004D1DCF">
        <w:rPr>
          <w:rFonts w:ascii="Times New Roman" w:hAnsi="Times New Roman" w:cs="Times New Roman"/>
          <w:i/>
          <w:color w:val="auto"/>
          <w:sz w:val="28"/>
          <w:szCs w:val="28"/>
        </w:rPr>
        <w:t>округа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</w:t>
      </w:r>
      <w:r w:rsidR="00975F0A" w:rsidRPr="004D1DC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долгосрочный </w:t>
      </w:r>
      <w:r w:rsidRPr="004D1DCF">
        <w:rPr>
          <w:rFonts w:ascii="Times New Roman" w:hAnsi="Times New Roman" w:cs="Times New Roman"/>
          <w:i/>
          <w:color w:val="auto"/>
          <w:sz w:val="28"/>
          <w:szCs w:val="28"/>
        </w:rPr>
        <w:t>период</w:t>
      </w:r>
    </w:p>
    <w:p w:rsidR="00B36145" w:rsidRPr="004D1DCF" w:rsidRDefault="0055437B" w:rsidP="004D1DC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>Согласно положениям статьи 103 Бюджетного кодекса Российской Федерации муниципальные внутренние заимствования осуществляются в целях финансирования дефицита бюджета, а также для погашения долговых обязательств.</w:t>
      </w:r>
    </w:p>
    <w:p w:rsidR="00B36145" w:rsidRPr="004D1DCF" w:rsidRDefault="00B36145" w:rsidP="00F11E0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К долговым обязательствам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F11E0F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обязательства по:</w:t>
      </w:r>
    </w:p>
    <w:p w:rsidR="00B36145" w:rsidRPr="004D1DCF" w:rsidRDefault="00F11E0F" w:rsidP="00F11E0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B36145" w:rsidRPr="004D1DCF">
        <w:rPr>
          <w:rFonts w:ascii="Times New Roman" w:hAnsi="Times New Roman" w:cs="Times New Roman"/>
          <w:color w:val="auto"/>
          <w:sz w:val="28"/>
          <w:szCs w:val="28"/>
        </w:rPr>
        <w:t>бюджетным кредитам, привлеченным в бюджет</w:t>
      </w:r>
      <w:r w:rsidR="008624F1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B36145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от других </w:t>
      </w:r>
      <w:r w:rsidR="00CA58FF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уровней </w:t>
      </w:r>
      <w:r w:rsidR="00B36145" w:rsidRPr="004D1DCF">
        <w:rPr>
          <w:rFonts w:ascii="Times New Roman" w:hAnsi="Times New Roman" w:cs="Times New Roman"/>
          <w:color w:val="auto"/>
          <w:sz w:val="28"/>
          <w:szCs w:val="28"/>
        </w:rPr>
        <w:t>бюджетов бюджетной системы Российской Федерации;</w:t>
      </w:r>
    </w:p>
    <w:p w:rsidR="00B36145" w:rsidRPr="004D1DCF" w:rsidRDefault="00F11E0F" w:rsidP="00F11E0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B36145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кредитам, полученным </w:t>
      </w:r>
      <w:r w:rsidR="005701DD" w:rsidRPr="004D1DCF">
        <w:rPr>
          <w:rFonts w:ascii="Times New Roman" w:hAnsi="Times New Roman" w:cs="Times New Roman"/>
          <w:color w:val="auto"/>
          <w:sz w:val="28"/>
          <w:szCs w:val="28"/>
        </w:rPr>
        <w:t>округом</w:t>
      </w:r>
      <w:r w:rsidR="00B36145" w:rsidRPr="004D1DCF">
        <w:rPr>
          <w:rFonts w:ascii="Times New Roman" w:hAnsi="Times New Roman" w:cs="Times New Roman"/>
          <w:color w:val="auto"/>
          <w:sz w:val="28"/>
          <w:szCs w:val="28"/>
        </w:rPr>
        <w:t xml:space="preserve"> от кредитных организаций.</w:t>
      </w:r>
    </w:p>
    <w:p w:rsidR="0055437B" w:rsidRPr="00744E62" w:rsidRDefault="0055437B" w:rsidP="00744E6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В силу дефицитности бюджета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заимствования являются основным источником финансирования дефицита бюджета</w:t>
      </w:r>
      <w:r w:rsidR="008624F1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744E62" w:rsidRDefault="0055437B" w:rsidP="00744E6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Стратегическая задача в области управления муниципальным долгом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975F0A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долгосрочный </w:t>
      </w:r>
      <w:r w:rsidR="00CA58FF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период 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заключается в осуществлении взвешенной долговой политики, поддержании объема 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 бюджета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</w:t>
      </w:r>
      <w:r w:rsidR="00F11E0F" w:rsidRPr="00744E62">
        <w:rPr>
          <w:rFonts w:ascii="Times New Roman" w:hAnsi="Times New Roman" w:cs="Times New Roman"/>
          <w:color w:val="auto"/>
          <w:sz w:val="28"/>
          <w:szCs w:val="28"/>
        </w:rPr>
        <w:t>адач на комфортных для бюджета</w:t>
      </w:r>
      <w:r w:rsidR="008624F1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условиях.</w:t>
      </w:r>
    </w:p>
    <w:p w:rsidR="0055437B" w:rsidRPr="00744E62" w:rsidRDefault="0055437B" w:rsidP="00744E6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Долговая нагрузка на бюджет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975F0A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долгосрочный 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период будет оставаться в пределах, установленных</w:t>
      </w:r>
      <w:r w:rsidR="008624F1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Бюджетным кодексом Российской Федерации, </w:t>
      </w:r>
      <w:r w:rsidR="000B03CC" w:rsidRPr="00744E62">
        <w:rPr>
          <w:rFonts w:ascii="Times New Roman" w:hAnsi="Times New Roman" w:cs="Times New Roman"/>
          <w:color w:val="auto"/>
          <w:sz w:val="28"/>
          <w:szCs w:val="28"/>
        </w:rPr>
        <w:t>Соглашением</w:t>
      </w:r>
      <w:r w:rsidR="00937919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№ 16-1/21 от 14.09.2021 г. «О предоставлении бюджетного кредита из бюджета Республики Карелия бюджету муниципального образования «Суоярвский район»,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позволяющих своевременно и в полном объеме выполнять принятые обязательства.</w:t>
      </w:r>
    </w:p>
    <w:p w:rsidR="00F11E0F" w:rsidRPr="00744E62" w:rsidRDefault="0055437B" w:rsidP="00744E6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>Основными мероприятиями</w:t>
      </w:r>
      <w:r w:rsidR="00F11E0F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по обеспечению поддержания объе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ма муниципального долга на безопасном экономиче</w:t>
      </w:r>
      <w:r w:rsidR="00F11E0F" w:rsidRPr="00744E62">
        <w:rPr>
          <w:rFonts w:ascii="Times New Roman" w:hAnsi="Times New Roman" w:cs="Times New Roman"/>
          <w:color w:val="auto"/>
          <w:sz w:val="28"/>
          <w:szCs w:val="28"/>
        </w:rPr>
        <w:t>ском уровне будут являться:</w:t>
      </w:r>
    </w:p>
    <w:p w:rsidR="0055437B" w:rsidRPr="00744E62" w:rsidRDefault="008624F1" w:rsidP="00CA58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>досрочное погашение долговых обязательств за счет направления дополнительных доходов, полученных при исполнении бюджета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CA58FF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>остатков средств на счетах по учету средств бюджета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>, не имеющих целевого назначения;</w:t>
      </w:r>
    </w:p>
    <w:p w:rsidR="0055437B" w:rsidRPr="00744E62" w:rsidRDefault="008624F1" w:rsidP="00CA58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>проведение операций по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рефинансированию (досрочному </w:t>
      </w:r>
      <w:r w:rsidR="00CA58FF" w:rsidRPr="00744E6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>ефинансированию) долговых обязательств в целях сокращения расходов на обслуживание муниципального долга;</w:t>
      </w:r>
    </w:p>
    <w:p w:rsidR="0055437B" w:rsidRPr="00744E62" w:rsidRDefault="008624F1" w:rsidP="00C0699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437B" w:rsidRPr="00744E62">
        <w:rPr>
          <w:rFonts w:ascii="Times New Roman" w:hAnsi="Times New Roman" w:cs="Times New Roman"/>
          <w:color w:val="auto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доходов.</w:t>
      </w:r>
    </w:p>
    <w:p w:rsidR="0055437B" w:rsidRPr="00744E62" w:rsidRDefault="0055437B" w:rsidP="00744E6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заимствования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будут осуществляться в рамках ежегодно утверждаемой программы муниципальных внутренних заимствований 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, формиру</w:t>
      </w:r>
      <w:r w:rsidR="00C06995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емой исходя из объема дефицита бюджета 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и объемов погашения долговых обязательств</w:t>
      </w:r>
      <w:r w:rsidR="002403E4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округа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6995" w:rsidRPr="004231DB" w:rsidRDefault="00C06995" w:rsidP="00C0699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437B" w:rsidRPr="00744E62" w:rsidRDefault="000848CA" w:rsidP="000848CA">
      <w:pPr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55437B" w:rsidRPr="00744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Оценка расходов на реализацию муниципальных программ </w:t>
      </w:r>
      <w:r w:rsidR="00543AF4" w:rsidRPr="00744E62">
        <w:rPr>
          <w:rFonts w:ascii="Times New Roman" w:hAnsi="Times New Roman" w:cs="Times New Roman"/>
          <w:b/>
          <w:color w:val="auto"/>
          <w:sz w:val="28"/>
          <w:szCs w:val="28"/>
        </w:rPr>
        <w:t>округа</w:t>
      </w:r>
      <w:r w:rsidR="0055437B" w:rsidRPr="00744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</w:t>
      </w:r>
      <w:r w:rsidR="00975F0A" w:rsidRPr="00744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долгосрочный </w:t>
      </w:r>
      <w:r w:rsidR="0055437B" w:rsidRPr="00744E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период </w:t>
      </w:r>
    </w:p>
    <w:p w:rsidR="0055437B" w:rsidRPr="00744E62" w:rsidRDefault="0055437B" w:rsidP="00543AF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Интеграция стратегического и бюджетного планирования в </w:t>
      </w:r>
      <w:r w:rsidR="000B03CC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Суоярвском </w:t>
      </w:r>
      <w:r w:rsidR="00543AF4" w:rsidRPr="00744E62">
        <w:rPr>
          <w:rFonts w:ascii="Times New Roman" w:hAnsi="Times New Roman" w:cs="Times New Roman"/>
          <w:color w:val="auto"/>
          <w:sz w:val="28"/>
          <w:szCs w:val="28"/>
        </w:rPr>
        <w:t>муниципальном округе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рамках муниципальных программ, объединяющих регулятивные (нормативно-правовые) инструменты, контрольные функции, финансовые и нефинансовые активы, бюджетные ассигнования бюджета</w:t>
      </w:r>
      <w:r w:rsidR="000848CA"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744E62">
        <w:rPr>
          <w:rFonts w:ascii="Times New Roman" w:hAnsi="Times New Roman" w:cs="Times New Roman"/>
          <w:color w:val="auto"/>
          <w:sz w:val="28"/>
          <w:szCs w:val="28"/>
        </w:rPr>
        <w:t xml:space="preserve"> для достижения целей муниципальной политики в соответствующих сферах (отраслях), включая финансовое обеспечение муниципальных заданий на оказание (выполнение) муниципальных услуг (работ).</w:t>
      </w:r>
    </w:p>
    <w:p w:rsidR="0055437B" w:rsidRPr="008E648E" w:rsidRDefault="00911917" w:rsidP="008E648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48E">
        <w:rPr>
          <w:rFonts w:ascii="Times New Roman" w:hAnsi="Times New Roman" w:cs="Times New Roman"/>
          <w:color w:val="auto"/>
          <w:sz w:val="28"/>
          <w:szCs w:val="28"/>
        </w:rPr>
        <w:t>Распоряжением</w:t>
      </w:r>
      <w:r w:rsidR="0055437B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0B03CC" w:rsidRPr="008E648E">
        <w:rPr>
          <w:rFonts w:ascii="Times New Roman" w:hAnsi="Times New Roman" w:cs="Times New Roman"/>
          <w:color w:val="auto"/>
          <w:sz w:val="28"/>
          <w:szCs w:val="28"/>
        </w:rPr>
        <w:t>муниципального о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>круга</w:t>
      </w:r>
      <w:r w:rsidR="008624F1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>09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5437B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>508</w:t>
      </w:r>
      <w:r w:rsidR="007321A6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E10DB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Перечня муниципальных </w:t>
      </w:r>
      <w:r w:rsidR="00744E62" w:rsidRPr="008E648E">
        <w:rPr>
          <w:rFonts w:ascii="Times New Roman" w:hAnsi="Times New Roman" w:cs="Times New Roman"/>
          <w:color w:val="auto"/>
          <w:sz w:val="28"/>
          <w:szCs w:val="28"/>
        </w:rPr>
        <w:t>программ Суоярвского</w:t>
      </w:r>
      <w:r w:rsidR="00090C1E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03CC" w:rsidRPr="008E648E">
        <w:rPr>
          <w:rFonts w:ascii="Times New Roman" w:hAnsi="Times New Roman" w:cs="Times New Roman"/>
          <w:color w:val="auto"/>
          <w:sz w:val="28"/>
          <w:szCs w:val="28"/>
        </w:rPr>
        <w:t>муниципального о</w:t>
      </w:r>
      <w:r w:rsidR="00090C1E" w:rsidRPr="008E648E">
        <w:rPr>
          <w:rFonts w:ascii="Times New Roman" w:hAnsi="Times New Roman" w:cs="Times New Roman"/>
          <w:color w:val="auto"/>
          <w:sz w:val="28"/>
          <w:szCs w:val="28"/>
        </w:rPr>
        <w:t>круга</w:t>
      </w:r>
      <w:r w:rsidR="008E648E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на 2025 год»</w:t>
      </w:r>
      <w:r w:rsidR="00090C1E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437B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утверждён перечень муниципальных программ. Указанный перечень муниципальных программ будет корректироваться с учетом изменения стратегии развития </w:t>
      </w:r>
      <w:r w:rsidR="000B03CC" w:rsidRPr="008E648E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543AF4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55437B" w:rsidRPr="008E64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8E648E" w:rsidRDefault="0055437B" w:rsidP="008E648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Бюджетным прогнозом </w:t>
      </w:r>
      <w:r w:rsidR="00975F0A" w:rsidRPr="008E648E">
        <w:rPr>
          <w:rFonts w:ascii="Times New Roman" w:hAnsi="Times New Roman" w:cs="Times New Roman"/>
          <w:color w:val="auto"/>
          <w:sz w:val="28"/>
          <w:szCs w:val="28"/>
        </w:rPr>
        <w:t>на долгосрочны</w:t>
      </w:r>
      <w:r w:rsidR="00AC6207" w:rsidRPr="008E648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975F0A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период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устанавливаются предельные объемы расходов бюджета </w:t>
      </w:r>
      <w:r w:rsidR="00543AF4" w:rsidRPr="008E648E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на реализацию ка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>ждой из муниципальных программ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. Это позволит администрации </w:t>
      </w:r>
      <w:r w:rsidR="00543AF4" w:rsidRPr="008E648E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="000B03CC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>ответственным испол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нителям муниципальных программ 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>определить цели и ожидаемые результаты муниципальных программ, индикаторы их достижения, обеспечивающие реализацию долг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>осрочных приоритетов социально-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экономического развития </w:t>
      </w:r>
      <w:r w:rsidR="00543AF4" w:rsidRPr="008E648E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23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>сформировать систему мероприятий, установить сроки и содержание этапов их реализации.</w:t>
      </w:r>
    </w:p>
    <w:p w:rsidR="0055437B" w:rsidRPr="008E648E" w:rsidRDefault="0055437B" w:rsidP="000848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48E">
        <w:rPr>
          <w:rFonts w:ascii="Times New Roman" w:hAnsi="Times New Roman" w:cs="Times New Roman"/>
          <w:color w:val="auto"/>
          <w:sz w:val="28"/>
          <w:szCs w:val="28"/>
        </w:rPr>
        <w:t>Показатели финансового обес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печения муниципальных программ </w:t>
      </w:r>
      <w:r w:rsidR="00543AF4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муниципального округа </w:t>
      </w:r>
      <w:r w:rsidR="00B154A5" w:rsidRPr="008E648E">
        <w:rPr>
          <w:rFonts w:ascii="Times New Roman" w:hAnsi="Times New Roman" w:cs="Times New Roman"/>
          <w:color w:val="auto"/>
          <w:sz w:val="28"/>
          <w:szCs w:val="28"/>
        </w:rPr>
        <w:t>на до</w:t>
      </w:r>
      <w:r w:rsidR="00CA58FF" w:rsidRPr="008E648E">
        <w:rPr>
          <w:rFonts w:ascii="Times New Roman" w:hAnsi="Times New Roman" w:cs="Times New Roman"/>
          <w:color w:val="auto"/>
          <w:sz w:val="28"/>
          <w:szCs w:val="28"/>
        </w:rPr>
        <w:t>лгосрочный период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в приложении </w:t>
      </w:r>
      <w:r w:rsidR="000848CA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53D7A" w:rsidRPr="008E64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154A5" w:rsidRPr="008E648E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1E10DB" w:rsidRPr="008E648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E648E">
        <w:rPr>
          <w:rFonts w:ascii="Times New Roman" w:hAnsi="Times New Roman" w:cs="Times New Roman"/>
          <w:color w:val="auto"/>
          <w:sz w:val="28"/>
          <w:szCs w:val="28"/>
        </w:rPr>
        <w:t>юджетному прогнозу.</w:t>
      </w:r>
    </w:p>
    <w:p w:rsidR="0055437B" w:rsidRPr="00406140" w:rsidRDefault="0055437B" w:rsidP="000848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Необходимо отметить, что са</w:t>
      </w:r>
      <w:r w:rsidR="000848CA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ми предельные объемы расходов, 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не предопределяют объем и структуру расходных обязательств </w:t>
      </w:r>
      <w:r w:rsidR="00543AF4" w:rsidRPr="00406140">
        <w:rPr>
          <w:rFonts w:ascii="Times New Roman" w:hAnsi="Times New Roman" w:cs="Times New Roman"/>
          <w:color w:val="auto"/>
          <w:sz w:val="28"/>
          <w:szCs w:val="28"/>
        </w:rPr>
        <w:t>Суоярвского муниципального 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, подлежащих финансированию из бюджета </w:t>
      </w:r>
      <w:r w:rsidR="00543AF4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. Это индикативная оценка объема расходов, который, в случае подтверждения долгосрочного экономического и бюджетного прогноза, может быть включен в состав ассигнований бюджета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2F0C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по соответствующ</w:t>
      </w:r>
      <w:r w:rsidR="000848CA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ей муниципальной программе 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на очередной финансовый год и на плановый период.</w:t>
      </w:r>
    </w:p>
    <w:p w:rsidR="0055437B" w:rsidRPr="00406140" w:rsidRDefault="0055437B" w:rsidP="000848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В то же время, несмотря на индикативный характер, данные показатели позволяют определить среднесрочные приоритеты в распределении бюджетных расходов, сформировать полноценные, финансово обеспеченные муниципальные программы, создать стимулы, прежде всего для их ответственных исполнителей, для выявления и использования резервов в целях перераспределения расходов и, следовательно, повышения эффективности использования бюджетных средств.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В случае разработки и приняти</w:t>
      </w:r>
      <w:r w:rsidR="00900B2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я новых муниципальных программ 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на их финансовое обеспечение могут быть установлены только за счет перераспределения бюджетных ассигнований, предусмотренных по другим муниципальным программам.</w:t>
      </w:r>
    </w:p>
    <w:p w:rsidR="00CA1750" w:rsidRPr="004231DB" w:rsidRDefault="00CA1750" w:rsidP="00900B2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437B" w:rsidRPr="00406140" w:rsidRDefault="00900B21" w:rsidP="00900B21">
      <w:pPr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55437B" w:rsidRPr="00406140">
        <w:rPr>
          <w:rFonts w:ascii="Times New Roman" w:hAnsi="Times New Roman" w:cs="Times New Roman"/>
          <w:b/>
          <w:color w:val="auto"/>
          <w:sz w:val="28"/>
          <w:szCs w:val="28"/>
        </w:rPr>
        <w:t>. Оценка и минимизация бюджетных рисков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оценки и создания условий для минимизации рисков несбалансированности бюджета </w:t>
      </w:r>
      <w:r w:rsidR="00322F0C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одной из ключевых задач </w:t>
      </w:r>
      <w:r w:rsidR="001E10DB" w:rsidRPr="0040614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юджетного прогноза</w:t>
      </w:r>
      <w:r w:rsidR="001E10DB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на долгосрочный период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В случае краткосрочного (до трех лет) замедления темпов роста собственных доходов бюджета </w:t>
      </w:r>
      <w:r w:rsidR="00322F0C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в целях обеспечения исполнения принятых расходных обязательств, завершения реализации приоритетных инвестиционных проектов будет рассматриваться вопрос об увеличении размера муниципального долга </w:t>
      </w:r>
      <w:r w:rsidR="000B03CC" w:rsidRPr="00406140">
        <w:rPr>
          <w:rFonts w:ascii="Times New Roman" w:hAnsi="Times New Roman" w:cs="Times New Roman"/>
          <w:color w:val="auto"/>
          <w:sz w:val="28"/>
          <w:szCs w:val="28"/>
        </w:rPr>
        <w:t>Суоярв</w:t>
      </w:r>
      <w:r w:rsidR="00900B2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с учетом его последующего сокращения при восстановлении темпов роста собственных доходов.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Долгосрочные бюджетные риски, действие которых будет выходить за пределы планового периода (более трех лет) потребуют введения дополнительных ограничений при формировании бюджета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будущих периодов.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К числу основных внутренних рисков можн</w:t>
      </w:r>
      <w:r w:rsidR="00C43D02" w:rsidRPr="00406140">
        <w:rPr>
          <w:rFonts w:ascii="Times New Roman" w:hAnsi="Times New Roman" w:cs="Times New Roman"/>
          <w:color w:val="auto"/>
          <w:sz w:val="28"/>
          <w:szCs w:val="28"/>
        </w:rPr>
        <w:t>о отнести следующие виды рисков:</w:t>
      </w:r>
    </w:p>
    <w:p w:rsidR="0055437B" w:rsidRPr="00406140" w:rsidRDefault="0055437B" w:rsidP="00653D7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43D02"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Демографические риски.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возраста, фактически осуществляющих трудовую деятельность, но не уплачивающих налоги и взносы.</w:t>
      </w:r>
    </w:p>
    <w:p w:rsidR="0055437B" w:rsidRPr="00406140" w:rsidRDefault="00653D7A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00B2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C43D02"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5437B" w:rsidRPr="00406140">
        <w:rPr>
          <w:rFonts w:ascii="Times New Roman" w:hAnsi="Times New Roman" w:cs="Times New Roman"/>
          <w:color w:val="auto"/>
          <w:sz w:val="28"/>
          <w:szCs w:val="28"/>
        </w:rPr>
        <w:t>Снижение конкурентоспособности экономики и производительности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437B" w:rsidRPr="00406140">
        <w:rPr>
          <w:rFonts w:ascii="Times New Roman" w:hAnsi="Times New Roman" w:cs="Times New Roman"/>
          <w:color w:val="auto"/>
          <w:sz w:val="28"/>
          <w:szCs w:val="28"/>
        </w:rPr>
        <w:t>труда.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Влияние данного фактора носит системный характер. Его результатом является сокращение инвестиций, снижение рентабельности соответствующих видов экономической деятельности и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в конечном счете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дальнейшее замедление темпов экономического роста.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Минимизация указанных рисков возможна за счет реализации системных мер, направленных на развитие производства, повышение производительности труда. В качестве основных мер в долгосрочном периоде сохранятся налоговые льготы, субсидирование затрат производителей.</w:t>
      </w:r>
    </w:p>
    <w:p w:rsidR="0055437B" w:rsidRPr="00406140" w:rsidRDefault="00653D7A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00B2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C43D02"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5437B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Сокращение (отсутствие интенсивного роста) инвестиций в основной капитал.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В среднесрочной перспективе инвестиции остаются практически единственным источником для стимулирования экономического роста</w:t>
      </w:r>
      <w:r w:rsidR="0096590F"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Основными мерами, направленными на минимизацию указанных рисков, будут являться реализация проектов, направленных на развитие инфраструктуры.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Основным внешним риском будет сохранение влияния мирового финансового кризиса на экономику Российской Федерации в целом. В случае длительности негативных влияний в мировой экономике следует ожидать дополнительных эффектов, отрицательно влияющих на сбалансированность бюджета </w:t>
      </w:r>
      <w:r w:rsidR="0096590F" w:rsidRPr="00406140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, включая сокращение доступности кредитных ресурсов, отток инвестиций, увеличение инфляционных рисков.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мерами, направленными на минимизацию риска несбалансированности бюджета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, будут являться оптимизация расходов и мораторий на принятие новых расходных обязательств</w:t>
      </w:r>
      <w:r w:rsidR="00A42437"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>В условиях сохранения масштабных диспропорций и несбалансированности бюджета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96590F" w:rsidRPr="0040614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состояние муниципальных финансов и уров</w:t>
      </w:r>
      <w:r w:rsidR="0096590F" w:rsidRPr="00406140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долга неминуемо выйдет на неустойчивую траекторию, угрожая дестабилизацией макроэкономической системы и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создавая риски для экономической безопасности </w:t>
      </w:r>
      <w:r w:rsidR="007E7EB6" w:rsidRPr="00406140">
        <w:rPr>
          <w:rFonts w:ascii="Times New Roman" w:hAnsi="Times New Roman" w:cs="Times New Roman"/>
          <w:color w:val="auto"/>
          <w:sz w:val="28"/>
          <w:szCs w:val="28"/>
        </w:rPr>
        <w:t>Суоярвского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В целях недопущения развития ситуации по такому сценарию требуется постоянная оценка расходных обязательств </w:t>
      </w:r>
      <w:r w:rsidR="007E7EB6" w:rsidRPr="00406140">
        <w:rPr>
          <w:rFonts w:ascii="Times New Roman" w:hAnsi="Times New Roman" w:cs="Times New Roman"/>
          <w:color w:val="auto"/>
          <w:sz w:val="28"/>
          <w:szCs w:val="28"/>
        </w:rPr>
        <w:t>Суоярвск</w:t>
      </w:r>
      <w:r w:rsidR="00900B21" w:rsidRPr="0040614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в целях приведения их в соответствие со складывающимися бюджетными возможностями.</w:t>
      </w:r>
    </w:p>
    <w:p w:rsidR="0055437B" w:rsidRPr="00406140" w:rsidRDefault="0055437B" w:rsidP="00900B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мер, направленных на минимизацию перечисленных рисков, позволит обеспечить ускорение темпов роста экономики и, соответственно, рост доходного потенциала бюджета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437B" w:rsidRPr="004231DB" w:rsidRDefault="0055437B" w:rsidP="002F0F8F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0B0E" w:rsidRPr="004231DB" w:rsidRDefault="00650B0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C1E" w:rsidRPr="004231DB" w:rsidRDefault="00090C1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C1E" w:rsidRPr="004231DB" w:rsidRDefault="00090C1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C1E" w:rsidRPr="004231DB" w:rsidRDefault="00090C1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C1E" w:rsidRPr="004231DB" w:rsidRDefault="00090C1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C1E" w:rsidRPr="004231DB" w:rsidRDefault="00090C1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C1E" w:rsidRPr="004231DB" w:rsidRDefault="00090C1E" w:rsidP="0055437B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0B0E" w:rsidRPr="00406140" w:rsidRDefault="00406140" w:rsidP="00406140">
      <w:pPr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650B0E" w:rsidRPr="00406140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20773E" w:rsidRPr="00406140" w:rsidRDefault="00406140" w:rsidP="00406140">
      <w:pPr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4103E6" w:rsidRPr="00406140">
        <w:rPr>
          <w:rFonts w:ascii="Times New Roman" w:hAnsi="Times New Roman" w:cs="Times New Roman"/>
          <w:color w:val="auto"/>
          <w:sz w:val="28"/>
          <w:szCs w:val="28"/>
        </w:rPr>
        <w:t>к б</w:t>
      </w:r>
      <w:r w:rsidR="00650B0E" w:rsidRPr="00406140">
        <w:rPr>
          <w:rFonts w:ascii="Times New Roman" w:hAnsi="Times New Roman" w:cs="Times New Roman"/>
          <w:color w:val="auto"/>
          <w:sz w:val="28"/>
          <w:szCs w:val="28"/>
        </w:rPr>
        <w:t>юджетному прогнозу</w:t>
      </w:r>
    </w:p>
    <w:p w:rsidR="00653D7A" w:rsidRPr="00406140" w:rsidRDefault="00406140" w:rsidP="00406140">
      <w:pPr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48744B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</w:p>
    <w:p w:rsidR="00650B0E" w:rsidRPr="00406140" w:rsidRDefault="00406140" w:rsidP="00406140">
      <w:pPr>
        <w:ind w:right="1"/>
        <w:jc w:val="center"/>
        <w:rPr>
          <w:rFonts w:ascii="Times New Roman" w:hAnsi="Times New Roman" w:cs="Times New Roman"/>
          <w:color w:val="auto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650B0E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50B0E" w:rsidRPr="00406140">
        <w:rPr>
          <w:rFonts w:ascii="Times New Roman" w:hAnsi="Times New Roman" w:cs="Times New Roman"/>
          <w:color w:val="auto"/>
          <w:sz w:val="28"/>
          <w:szCs w:val="28"/>
        </w:rPr>
        <w:t>олгосрочный</w:t>
      </w:r>
      <w:r w:rsidR="008624F1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B0E" w:rsidRPr="00406140">
        <w:rPr>
          <w:rFonts w:ascii="Times New Roman" w:hAnsi="Times New Roman" w:cs="Times New Roman"/>
          <w:color w:val="auto"/>
          <w:sz w:val="28"/>
          <w:szCs w:val="28"/>
        </w:rPr>
        <w:t>период</w:t>
      </w:r>
    </w:p>
    <w:p w:rsidR="00650B0E" w:rsidRPr="00406140" w:rsidRDefault="00650B0E" w:rsidP="00650B0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0079" w:rsidRPr="00406140" w:rsidRDefault="00030079" w:rsidP="0003007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Бюджетный прогноз основных показателей </w:t>
      </w:r>
      <w:r w:rsidR="00406140" w:rsidRPr="00406140">
        <w:rPr>
          <w:rFonts w:ascii="Times New Roman" w:hAnsi="Times New Roman" w:cs="Times New Roman"/>
          <w:color w:val="auto"/>
          <w:sz w:val="28"/>
          <w:szCs w:val="28"/>
        </w:rPr>
        <w:t>бюджета Суоярвского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0128" w:rsidRPr="00406140">
        <w:rPr>
          <w:rFonts w:ascii="Times New Roman" w:hAnsi="Times New Roman" w:cs="Times New Roman"/>
          <w:color w:val="auto"/>
          <w:sz w:val="28"/>
          <w:szCs w:val="28"/>
        </w:rPr>
        <w:t>муниципального о</w:t>
      </w:r>
      <w:r w:rsidR="00653D7A" w:rsidRPr="00406140">
        <w:rPr>
          <w:rFonts w:ascii="Times New Roman" w:hAnsi="Times New Roman" w:cs="Times New Roman"/>
          <w:color w:val="auto"/>
          <w:sz w:val="28"/>
          <w:szCs w:val="28"/>
        </w:rPr>
        <w:t>круга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140" w:rsidRPr="00406140">
        <w:rPr>
          <w:rFonts w:ascii="Times New Roman" w:hAnsi="Times New Roman" w:cs="Times New Roman"/>
          <w:color w:val="auto"/>
          <w:sz w:val="28"/>
          <w:szCs w:val="28"/>
        </w:rPr>
        <w:t>на долгосрочный</w:t>
      </w:r>
      <w:r w:rsidRPr="00406140">
        <w:rPr>
          <w:rFonts w:ascii="Times New Roman" w:hAnsi="Times New Roman" w:cs="Times New Roman"/>
          <w:color w:val="auto"/>
          <w:sz w:val="28"/>
          <w:szCs w:val="28"/>
        </w:rPr>
        <w:t xml:space="preserve"> период </w:t>
      </w:r>
    </w:p>
    <w:p w:rsidR="00030079" w:rsidRPr="00406140" w:rsidRDefault="00030079" w:rsidP="00653D7A">
      <w:pPr>
        <w:jc w:val="right"/>
        <w:rPr>
          <w:rFonts w:ascii="Times New Roman" w:hAnsi="Times New Roman" w:cs="Times New Roman"/>
          <w:color w:val="auto"/>
        </w:rPr>
      </w:pPr>
      <w:r w:rsidRPr="00406140">
        <w:rPr>
          <w:rFonts w:ascii="Times New Roman" w:hAnsi="Times New Roman" w:cs="Times New Roman"/>
          <w:color w:val="auto"/>
        </w:rPr>
        <w:t>тыс.руб.</w:t>
      </w:r>
    </w:p>
    <w:tbl>
      <w:tblPr>
        <w:tblStyle w:val="a8"/>
        <w:tblW w:w="10490" w:type="dxa"/>
        <w:tblLayout w:type="fixed"/>
        <w:tblLook w:val="04A0" w:firstRow="1" w:lastRow="0" w:firstColumn="1" w:lastColumn="0" w:noHBand="0" w:noVBand="1"/>
      </w:tblPr>
      <w:tblGrid>
        <w:gridCol w:w="1809"/>
        <w:gridCol w:w="934"/>
        <w:gridCol w:w="1073"/>
        <w:gridCol w:w="1072"/>
        <w:gridCol w:w="1066"/>
        <w:gridCol w:w="1134"/>
        <w:gridCol w:w="1134"/>
        <w:gridCol w:w="1134"/>
        <w:gridCol w:w="1134"/>
      </w:tblGrid>
      <w:tr w:rsidR="00406140" w:rsidRPr="004231DB" w:rsidTr="00A36529">
        <w:trPr>
          <w:trHeight w:val="539"/>
        </w:trPr>
        <w:tc>
          <w:tcPr>
            <w:tcW w:w="1809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934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</w:t>
            </w:r>
          </w:p>
        </w:tc>
        <w:tc>
          <w:tcPr>
            <w:tcW w:w="1073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72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66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2026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2027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2028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2029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406140" w:rsidRPr="004231DB" w:rsidTr="00A36529">
        <w:trPr>
          <w:trHeight w:val="284"/>
        </w:trPr>
        <w:tc>
          <w:tcPr>
            <w:tcW w:w="1809" w:type="dxa"/>
          </w:tcPr>
          <w:p w:rsidR="00406140" w:rsidRP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6140" w:rsidRPr="00940CC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0C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406140" w:rsidRPr="004231DB" w:rsidTr="004B114F">
        <w:trPr>
          <w:trHeight w:val="26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Доходы –всего </w:t>
            </w:r>
          </w:p>
        </w:tc>
        <w:tc>
          <w:tcPr>
            <w:tcW w:w="934" w:type="dxa"/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1406249</w:t>
            </w:r>
          </w:p>
        </w:tc>
        <w:tc>
          <w:tcPr>
            <w:tcW w:w="1073" w:type="dxa"/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813647</w:t>
            </w:r>
          </w:p>
        </w:tc>
        <w:tc>
          <w:tcPr>
            <w:tcW w:w="1072" w:type="dxa"/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505912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476060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260299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260299</w:t>
            </w:r>
          </w:p>
        </w:tc>
        <w:tc>
          <w:tcPr>
            <w:tcW w:w="1134" w:type="dxa"/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260299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140" w:rsidRPr="00940CC0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260299</w:t>
            </w:r>
          </w:p>
        </w:tc>
      </w:tr>
      <w:tr w:rsidR="00406140" w:rsidRPr="004231DB" w:rsidTr="004B114F">
        <w:trPr>
          <w:trHeight w:val="26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том числе </w:t>
            </w:r>
          </w:p>
        </w:tc>
        <w:tc>
          <w:tcPr>
            <w:tcW w:w="934" w:type="dxa"/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2" w:type="dxa"/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140" w:rsidRPr="004231DB" w:rsidRDefault="00406140" w:rsidP="004061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140" w:rsidRPr="004231DB" w:rsidTr="004B114F">
        <w:trPr>
          <w:trHeight w:val="53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налоговые и неналоговые</w:t>
            </w:r>
          </w:p>
        </w:tc>
        <w:tc>
          <w:tcPr>
            <w:tcW w:w="934" w:type="dxa"/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5D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149140</w:t>
            </w:r>
          </w:p>
        </w:tc>
        <w:tc>
          <w:tcPr>
            <w:tcW w:w="1073" w:type="dxa"/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239050</w:t>
            </w:r>
          </w:p>
        </w:tc>
        <w:tc>
          <w:tcPr>
            <w:tcW w:w="1072" w:type="dxa"/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178261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189849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201240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201240</w:t>
            </w:r>
          </w:p>
        </w:tc>
        <w:tc>
          <w:tcPr>
            <w:tcW w:w="1134" w:type="dxa"/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201240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201240</w:t>
            </w:r>
          </w:p>
        </w:tc>
      </w:tr>
      <w:tr w:rsidR="00406140" w:rsidRPr="004231DB" w:rsidTr="00A36529">
        <w:trPr>
          <w:trHeight w:val="554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9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1199186</w:t>
            </w:r>
          </w:p>
        </w:tc>
        <w:tc>
          <w:tcPr>
            <w:tcW w:w="1073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574597</w:t>
            </w:r>
          </w:p>
        </w:tc>
        <w:tc>
          <w:tcPr>
            <w:tcW w:w="1072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270826</w:t>
            </w:r>
          </w:p>
        </w:tc>
        <w:tc>
          <w:tcPr>
            <w:tcW w:w="1066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228495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06140" w:rsidRPr="004231DB" w:rsidTr="00A36529">
        <w:trPr>
          <w:trHeight w:val="26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 </w:t>
            </w:r>
            <w:r w:rsidRPr="00406140">
              <w:rPr>
                <w:rFonts w:ascii="Times New Roman" w:hAnsi="Times New Roman" w:cs="Times New Roman"/>
                <w:color w:val="auto"/>
              </w:rPr>
              <w:t>них</w:t>
            </w: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д</w:t>
            </w:r>
            <w:r w:rsidRPr="00406140">
              <w:rPr>
                <w:rFonts w:ascii="Times New Roman" w:hAnsi="Times New Roman" w:cs="Times New Roman"/>
                <w:color w:val="auto"/>
              </w:rPr>
              <w:t>отация</w:t>
            </w:r>
          </w:p>
        </w:tc>
        <w:tc>
          <w:tcPr>
            <w:tcW w:w="9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92957</w:t>
            </w:r>
          </w:p>
        </w:tc>
        <w:tc>
          <w:tcPr>
            <w:tcW w:w="1073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74311</w:t>
            </w:r>
          </w:p>
        </w:tc>
        <w:tc>
          <w:tcPr>
            <w:tcW w:w="1072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53762</w:t>
            </w:r>
          </w:p>
        </w:tc>
        <w:tc>
          <w:tcPr>
            <w:tcW w:w="1066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50814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06140" w:rsidRPr="004231DB" w:rsidTr="00A36529">
        <w:trPr>
          <w:trHeight w:val="26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Субвенция</w:t>
            </w:r>
          </w:p>
        </w:tc>
        <w:tc>
          <w:tcPr>
            <w:tcW w:w="9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285780</w:t>
            </w:r>
          </w:p>
        </w:tc>
        <w:tc>
          <w:tcPr>
            <w:tcW w:w="1073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271440</w:t>
            </w:r>
          </w:p>
        </w:tc>
        <w:tc>
          <w:tcPr>
            <w:tcW w:w="1072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202925</w:t>
            </w:r>
          </w:p>
        </w:tc>
        <w:tc>
          <w:tcPr>
            <w:tcW w:w="1066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164336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06140" w:rsidRPr="004231DB" w:rsidTr="00A36529">
        <w:trPr>
          <w:trHeight w:val="26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Субсидия</w:t>
            </w:r>
          </w:p>
        </w:tc>
        <w:tc>
          <w:tcPr>
            <w:tcW w:w="9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734774</w:t>
            </w:r>
          </w:p>
        </w:tc>
        <w:tc>
          <w:tcPr>
            <w:tcW w:w="1073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202924</w:t>
            </w:r>
          </w:p>
        </w:tc>
        <w:tc>
          <w:tcPr>
            <w:tcW w:w="1072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14139</w:t>
            </w:r>
          </w:p>
        </w:tc>
        <w:tc>
          <w:tcPr>
            <w:tcW w:w="1066" w:type="dxa"/>
          </w:tcPr>
          <w:p w:rsidR="00406140" w:rsidRPr="00A25D69" w:rsidRDefault="00A25D69" w:rsidP="00A25D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13344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06140" w:rsidRPr="004231DB" w:rsidTr="00A36529">
        <w:trPr>
          <w:trHeight w:val="823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Иные </w:t>
            </w:r>
            <w:r w:rsidRPr="00406140">
              <w:rPr>
                <w:rFonts w:ascii="Times New Roman" w:hAnsi="Times New Roman" w:cs="Times New Roman"/>
                <w:color w:val="auto"/>
              </w:rPr>
              <w:t xml:space="preserve">межбюджетные </w:t>
            </w: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трансферты</w:t>
            </w:r>
          </w:p>
        </w:tc>
        <w:tc>
          <w:tcPr>
            <w:tcW w:w="9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88200</w:t>
            </w:r>
          </w:p>
        </w:tc>
        <w:tc>
          <w:tcPr>
            <w:tcW w:w="1073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27154</w:t>
            </w:r>
          </w:p>
        </w:tc>
        <w:tc>
          <w:tcPr>
            <w:tcW w:w="1072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06140" w:rsidRPr="004231DB" w:rsidTr="00A36529">
        <w:trPr>
          <w:trHeight w:val="26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</w:t>
            </w:r>
          </w:p>
        </w:tc>
        <w:tc>
          <w:tcPr>
            <w:tcW w:w="9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1417563</w:t>
            </w:r>
          </w:p>
        </w:tc>
        <w:tc>
          <w:tcPr>
            <w:tcW w:w="1073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816647</w:t>
            </w:r>
          </w:p>
        </w:tc>
        <w:tc>
          <w:tcPr>
            <w:tcW w:w="1072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503867</w:t>
            </w:r>
          </w:p>
        </w:tc>
        <w:tc>
          <w:tcPr>
            <w:tcW w:w="1066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471629</w:t>
            </w:r>
          </w:p>
        </w:tc>
        <w:tc>
          <w:tcPr>
            <w:tcW w:w="1134" w:type="dxa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258434</w:t>
            </w:r>
          </w:p>
        </w:tc>
        <w:tc>
          <w:tcPr>
            <w:tcW w:w="1134" w:type="dxa"/>
          </w:tcPr>
          <w:p w:rsidR="00406140" w:rsidRPr="00A25D69" w:rsidRDefault="00C830A3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258434</w:t>
            </w:r>
          </w:p>
        </w:tc>
        <w:tc>
          <w:tcPr>
            <w:tcW w:w="1134" w:type="dxa"/>
          </w:tcPr>
          <w:p w:rsidR="00406140" w:rsidRPr="00A25D69" w:rsidRDefault="00C830A3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258434</w:t>
            </w:r>
          </w:p>
        </w:tc>
        <w:tc>
          <w:tcPr>
            <w:tcW w:w="1134" w:type="dxa"/>
          </w:tcPr>
          <w:p w:rsidR="00406140" w:rsidRPr="00A25D69" w:rsidRDefault="00C830A3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258434</w:t>
            </w:r>
          </w:p>
        </w:tc>
      </w:tr>
      <w:tr w:rsidR="00406140" w:rsidRPr="004231DB" w:rsidTr="00A36529">
        <w:trPr>
          <w:trHeight w:val="539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Дефицит (профицит)</w:t>
            </w:r>
          </w:p>
        </w:tc>
        <w:tc>
          <w:tcPr>
            <w:tcW w:w="9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-11314</w:t>
            </w:r>
          </w:p>
        </w:tc>
        <w:tc>
          <w:tcPr>
            <w:tcW w:w="1073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-3000</w:t>
            </w:r>
          </w:p>
        </w:tc>
        <w:tc>
          <w:tcPr>
            <w:tcW w:w="1072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2045</w:t>
            </w:r>
          </w:p>
        </w:tc>
        <w:tc>
          <w:tcPr>
            <w:tcW w:w="1066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4431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1865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C830A3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1865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C830A3" w:rsidP="00A25D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1865</w:t>
            </w:r>
          </w:p>
        </w:tc>
        <w:tc>
          <w:tcPr>
            <w:tcW w:w="1134" w:type="dxa"/>
          </w:tcPr>
          <w:p w:rsidR="00406140" w:rsidRDefault="00406140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D69" w:rsidRPr="00A25D69" w:rsidRDefault="00C830A3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1865</w:t>
            </w:r>
          </w:p>
        </w:tc>
      </w:tr>
      <w:tr w:rsidR="00406140" w:rsidRPr="004231DB" w:rsidTr="00A36529">
        <w:trPr>
          <w:trHeight w:val="554"/>
        </w:trPr>
        <w:tc>
          <w:tcPr>
            <w:tcW w:w="1809" w:type="dxa"/>
          </w:tcPr>
          <w:p w:rsidR="00406140" w:rsidRPr="00406140" w:rsidRDefault="00406140" w:rsidP="004061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140">
              <w:rPr>
                <w:rFonts w:ascii="Times New Roman" w:hAnsi="Times New Roman" w:cs="Times New Roman"/>
                <w:color w:val="auto"/>
              </w:rPr>
              <w:t>Муниципальный</w:t>
            </w:r>
            <w:r w:rsidRPr="00406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долг</w:t>
            </w:r>
          </w:p>
        </w:tc>
        <w:tc>
          <w:tcPr>
            <w:tcW w:w="934" w:type="dxa"/>
            <w:vAlign w:val="bottom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73007</w:t>
            </w:r>
          </w:p>
        </w:tc>
        <w:tc>
          <w:tcPr>
            <w:tcW w:w="1073" w:type="dxa"/>
            <w:vAlign w:val="bottom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74457</w:t>
            </w:r>
          </w:p>
        </w:tc>
        <w:tc>
          <w:tcPr>
            <w:tcW w:w="1072" w:type="dxa"/>
            <w:vAlign w:val="bottom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72412</w:t>
            </w:r>
          </w:p>
        </w:tc>
        <w:tc>
          <w:tcPr>
            <w:tcW w:w="1066" w:type="dxa"/>
            <w:vAlign w:val="bottom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67982</w:t>
            </w:r>
          </w:p>
        </w:tc>
        <w:tc>
          <w:tcPr>
            <w:tcW w:w="1134" w:type="dxa"/>
            <w:vAlign w:val="bottom"/>
          </w:tcPr>
          <w:p w:rsidR="00406140" w:rsidRPr="00A25D69" w:rsidRDefault="00A25D6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66116</w:t>
            </w:r>
          </w:p>
        </w:tc>
        <w:tc>
          <w:tcPr>
            <w:tcW w:w="1134" w:type="dxa"/>
            <w:vAlign w:val="bottom"/>
          </w:tcPr>
          <w:p w:rsidR="00406140" w:rsidRPr="00A25D69" w:rsidRDefault="002627F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66116</w:t>
            </w:r>
          </w:p>
        </w:tc>
        <w:tc>
          <w:tcPr>
            <w:tcW w:w="1134" w:type="dxa"/>
            <w:vAlign w:val="bottom"/>
          </w:tcPr>
          <w:p w:rsidR="00406140" w:rsidRPr="00A25D69" w:rsidRDefault="002627F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66116</w:t>
            </w:r>
          </w:p>
        </w:tc>
        <w:tc>
          <w:tcPr>
            <w:tcW w:w="1134" w:type="dxa"/>
            <w:vAlign w:val="bottom"/>
          </w:tcPr>
          <w:p w:rsidR="00406140" w:rsidRPr="00A25D69" w:rsidRDefault="002627F9" w:rsidP="0040614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66116</w:t>
            </w:r>
          </w:p>
        </w:tc>
      </w:tr>
    </w:tbl>
    <w:p w:rsidR="00030079" w:rsidRPr="004231DB" w:rsidRDefault="00030079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079" w:rsidRPr="004231DB" w:rsidRDefault="00030079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079" w:rsidRPr="004231DB" w:rsidRDefault="00030079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36EF5" w:rsidRPr="004231DB" w:rsidRDefault="00836EF5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D1F7A" w:rsidRPr="004231DB" w:rsidRDefault="00BD1F7A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60" w:rsidRPr="004231DB" w:rsidRDefault="00AC7160" w:rsidP="00650B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0B0E" w:rsidRPr="002627F9" w:rsidRDefault="002627F9" w:rsidP="002627F9">
      <w:pPr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="00650B0E"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653D7A" w:rsidRPr="002627F9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20773E" w:rsidRPr="002627F9" w:rsidRDefault="002627F9" w:rsidP="002627F9">
      <w:pPr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  <w:r w:rsidR="0020773E" w:rsidRPr="002627F9">
        <w:rPr>
          <w:rFonts w:ascii="Times New Roman" w:hAnsi="Times New Roman" w:cs="Times New Roman"/>
          <w:color w:val="auto"/>
          <w:sz w:val="28"/>
          <w:szCs w:val="28"/>
        </w:rPr>
        <w:t>к бюджетному прогнозу</w:t>
      </w:r>
    </w:p>
    <w:p w:rsidR="002627F9" w:rsidRPr="002627F9" w:rsidRDefault="002627F9" w:rsidP="002627F9">
      <w:pPr>
        <w:ind w:right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="00A51AB3"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9A0128" w:rsidRPr="002627F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</w:p>
    <w:p w:rsidR="0020773E" w:rsidRPr="002627F9" w:rsidRDefault="002627F9" w:rsidP="00715DF9">
      <w:pPr>
        <w:ind w:right="1"/>
        <w:jc w:val="right"/>
        <w:rPr>
          <w:rFonts w:ascii="Times New Roman" w:hAnsi="Times New Roman" w:cs="Times New Roman"/>
          <w:color w:val="auto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 округа на</w:t>
      </w:r>
      <w:r w:rsidR="0020773E"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 долгосрочный</w:t>
      </w:r>
      <w:r w:rsidR="007C7E52"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773E" w:rsidRPr="002627F9">
        <w:rPr>
          <w:rFonts w:ascii="Times New Roman" w:hAnsi="Times New Roman" w:cs="Times New Roman"/>
          <w:color w:val="auto"/>
          <w:sz w:val="28"/>
          <w:szCs w:val="28"/>
        </w:rPr>
        <w:t>период</w:t>
      </w:r>
    </w:p>
    <w:p w:rsidR="00650B0E" w:rsidRPr="002627F9" w:rsidRDefault="00650B0E" w:rsidP="00650B0E">
      <w:pPr>
        <w:rPr>
          <w:rFonts w:ascii="Times New Roman" w:hAnsi="Times New Roman" w:cs="Times New Roman"/>
          <w:color w:val="auto"/>
        </w:rPr>
      </w:pPr>
    </w:p>
    <w:p w:rsidR="00266DF1" w:rsidRPr="002627F9" w:rsidRDefault="00650B0E" w:rsidP="00650B0E">
      <w:pPr>
        <w:rPr>
          <w:rFonts w:ascii="Times New Roman" w:hAnsi="Times New Roman" w:cs="Times New Roman"/>
          <w:color w:val="auto"/>
        </w:rPr>
      </w:pPr>
      <w:r w:rsidRPr="002627F9">
        <w:rPr>
          <w:rFonts w:ascii="Times New Roman" w:hAnsi="Times New Roman" w:cs="Times New Roman"/>
          <w:color w:val="auto"/>
        </w:rPr>
        <w:tab/>
      </w:r>
      <w:r w:rsidRPr="002627F9">
        <w:rPr>
          <w:rFonts w:ascii="Times New Roman" w:hAnsi="Times New Roman" w:cs="Times New Roman"/>
          <w:color w:val="auto"/>
        </w:rPr>
        <w:tab/>
      </w:r>
      <w:r w:rsidRPr="002627F9">
        <w:rPr>
          <w:rFonts w:ascii="Times New Roman" w:hAnsi="Times New Roman" w:cs="Times New Roman"/>
          <w:color w:val="auto"/>
        </w:rPr>
        <w:tab/>
      </w:r>
      <w:r w:rsidRPr="002627F9">
        <w:rPr>
          <w:rFonts w:ascii="Times New Roman" w:hAnsi="Times New Roman" w:cs="Times New Roman"/>
          <w:color w:val="auto"/>
        </w:rPr>
        <w:tab/>
      </w:r>
      <w:r w:rsidRPr="002627F9">
        <w:rPr>
          <w:rFonts w:ascii="Times New Roman" w:hAnsi="Times New Roman" w:cs="Times New Roman"/>
          <w:color w:val="auto"/>
        </w:rPr>
        <w:tab/>
      </w:r>
    </w:p>
    <w:p w:rsidR="004D2424" w:rsidRPr="002627F9" w:rsidRDefault="004D2424" w:rsidP="004D242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>ПОКАЗАТЕЛИ</w:t>
      </w:r>
    </w:p>
    <w:p w:rsidR="004D2424" w:rsidRPr="002627F9" w:rsidRDefault="004D2424" w:rsidP="004D242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финансового обеспечения муниципальных программ </w:t>
      </w:r>
    </w:p>
    <w:p w:rsidR="004D2424" w:rsidRPr="002627F9" w:rsidRDefault="00A51AB3" w:rsidP="004D242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Суоярвского </w:t>
      </w:r>
      <w:r w:rsidR="009A0128"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2627F9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="004D2424" w:rsidRPr="002627F9">
        <w:rPr>
          <w:rFonts w:ascii="Times New Roman" w:hAnsi="Times New Roman" w:cs="Times New Roman"/>
          <w:color w:val="auto"/>
          <w:sz w:val="28"/>
          <w:szCs w:val="28"/>
        </w:rPr>
        <w:t>на долгосрочный период</w:t>
      </w:r>
    </w:p>
    <w:p w:rsidR="009A0128" w:rsidRPr="004231DB" w:rsidRDefault="009A0128" w:rsidP="004D242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2424" w:rsidRPr="002627F9" w:rsidRDefault="009A0128" w:rsidP="00A51AB3">
      <w:pPr>
        <w:jc w:val="right"/>
        <w:rPr>
          <w:rFonts w:ascii="Times New Roman" w:hAnsi="Times New Roman" w:cs="Times New Roman"/>
          <w:color w:val="auto"/>
          <w:sz w:val="20"/>
          <w:szCs w:val="28"/>
        </w:rPr>
      </w:pPr>
      <w:r w:rsidRPr="002627F9">
        <w:rPr>
          <w:rFonts w:ascii="Times New Roman" w:hAnsi="Times New Roman" w:cs="Times New Roman"/>
          <w:color w:val="auto"/>
          <w:sz w:val="20"/>
        </w:rPr>
        <w:t>(</w:t>
      </w:r>
      <w:r w:rsidR="00510DE7">
        <w:rPr>
          <w:rFonts w:ascii="Times New Roman" w:hAnsi="Times New Roman" w:cs="Times New Roman"/>
          <w:color w:val="auto"/>
          <w:sz w:val="20"/>
        </w:rPr>
        <w:t>тыс.</w:t>
      </w:r>
      <w:r w:rsidR="004D2424" w:rsidRPr="002627F9">
        <w:rPr>
          <w:rFonts w:ascii="Times New Roman" w:hAnsi="Times New Roman" w:cs="Times New Roman"/>
          <w:color w:val="auto"/>
          <w:sz w:val="20"/>
        </w:rPr>
        <w:t>руб.</w:t>
      </w:r>
      <w:r w:rsidRPr="002627F9">
        <w:rPr>
          <w:rFonts w:ascii="Times New Roman" w:hAnsi="Times New Roman" w:cs="Times New Roman"/>
          <w:color w:val="auto"/>
          <w:sz w:val="20"/>
        </w:rPr>
        <w:t>)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993"/>
        <w:gridCol w:w="850"/>
        <w:gridCol w:w="851"/>
        <w:gridCol w:w="850"/>
        <w:gridCol w:w="851"/>
        <w:gridCol w:w="850"/>
        <w:gridCol w:w="851"/>
        <w:gridCol w:w="891"/>
      </w:tblGrid>
      <w:tr w:rsidR="00510DE7" w:rsidRPr="002627F9" w:rsidTr="00510DE7">
        <w:trPr>
          <w:trHeight w:val="1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Год </w:t>
            </w:r>
          </w:p>
          <w:p w:rsidR="002627F9" w:rsidRPr="002627F9" w:rsidRDefault="002627F9" w:rsidP="002627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2030</w:t>
            </w:r>
          </w:p>
        </w:tc>
      </w:tr>
      <w:tr w:rsidR="00510DE7" w:rsidRPr="002627F9" w:rsidTr="00510DE7">
        <w:trPr>
          <w:trHeight w:val="19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2627F9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1417563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84497F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81</w:t>
            </w:r>
            <w:r w:rsidR="0084497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503867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471629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</w:tr>
      <w:tr w:rsidR="00510DE7" w:rsidRPr="002627F9" w:rsidTr="00510DE7">
        <w:trPr>
          <w:trHeight w:val="26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 Программные расходы,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1417563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84497F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81</w:t>
            </w:r>
            <w:r w:rsidR="0084497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503867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471629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E7" w:rsidRPr="002627F9" w:rsidRDefault="00510DE7" w:rsidP="00510DE7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258434</w:t>
            </w:r>
          </w:p>
        </w:tc>
      </w:tr>
      <w:tr w:rsidR="00510DE7" w:rsidRPr="002627F9" w:rsidTr="00EA1E7E">
        <w:trPr>
          <w:trHeight w:val="28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28" w:rsidRPr="002627F9" w:rsidRDefault="009A0128" w:rsidP="009A0128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Удельный вес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8" w:rsidRPr="002627F9" w:rsidRDefault="00EA1E7E" w:rsidP="009A0128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EA1E7E" w:rsidRPr="002627F9" w:rsidTr="009E3B20">
        <w:trPr>
          <w:trHeight w:val="117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1.1. Муниципальная программа "Развитие образования в Суоярвском муниципальном округе"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611963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568649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364348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328962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138407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138407</w:t>
            </w:r>
          </w:p>
        </w:tc>
      </w:tr>
      <w:tr w:rsidR="00EA1E7E" w:rsidRPr="002627F9" w:rsidTr="00510DE7">
        <w:trPr>
          <w:trHeight w:val="1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1.2. Муниципальная программа "Молодежь </w:t>
            </w:r>
            <w:r w:rsidRPr="002627F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Суоярвского муниципального округа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</w:t>
            </w:r>
          </w:p>
        </w:tc>
      </w:tr>
      <w:tr w:rsidR="00EA1E7E" w:rsidRPr="002627F9" w:rsidTr="00510DE7">
        <w:trPr>
          <w:trHeight w:val="1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1.3. Муниципальная программа "Развитие культуры в Суоярвском муниципальном округе"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54841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34084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31941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21412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21412</w:t>
            </w:r>
          </w:p>
        </w:tc>
      </w:tr>
      <w:tr w:rsidR="00EA1E7E" w:rsidRPr="002627F9" w:rsidTr="00510DE7">
        <w:trPr>
          <w:trHeight w:val="1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1.4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"Развитие физической культуры и спорта в Суоярвском муниципальном округе»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EA1E7E" w:rsidRPr="002627F9" w:rsidTr="00510DE7">
        <w:trPr>
          <w:trHeight w:val="6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11600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11600</w:t>
            </w:r>
          </w:p>
        </w:tc>
      </w:tr>
      <w:tr w:rsidR="00EA1E7E" w:rsidRPr="002627F9" w:rsidTr="00510DE7">
        <w:trPr>
          <w:trHeight w:val="91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"Осуществление полномочий местной администрацией"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73928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70817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58581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43974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43974</w:t>
            </w:r>
          </w:p>
        </w:tc>
      </w:tr>
      <w:tr w:rsidR="00EA1E7E" w:rsidRPr="002627F9" w:rsidTr="00510DE7">
        <w:trPr>
          <w:trHeight w:val="87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Муниципальная программа развития и поддержки малого и среднего предпринимательства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A1E7E" w:rsidRPr="002627F9" w:rsidTr="00510DE7">
        <w:trPr>
          <w:trHeight w:val="130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"Профилактика правонарушений и преступлений в Суоярвском муниципальном округе"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EA1E7E" w:rsidRPr="002627F9" w:rsidTr="00510DE7">
        <w:trPr>
          <w:trHeight w:val="119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"Обеспечение безопасности жизнедеятельности населения Суоярвского муниципального округа"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</w:t>
            </w:r>
          </w:p>
        </w:tc>
      </w:tr>
      <w:tr w:rsidR="00EA1E7E" w:rsidRPr="002627F9" w:rsidTr="00EA1E7E">
        <w:trPr>
          <w:trHeight w:val="93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"Обеспечение жильем молодых семей"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A1E7E" w:rsidRPr="002627F9" w:rsidTr="00EA1E7E">
        <w:trPr>
          <w:trHeight w:val="260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Муниципальная программа "Профилактика терроризма, а также минимизация и (или) ликвидация последствий его проявления на территории Суоярвского муниципального округа"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</w:tr>
      <w:tr w:rsidR="00EA1E7E" w:rsidRPr="002627F9" w:rsidTr="00510DE7">
        <w:trPr>
          <w:trHeight w:val="31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.Комплексное развитие транспортной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17109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17109</w:t>
            </w:r>
          </w:p>
        </w:tc>
      </w:tr>
      <w:tr w:rsidR="00EA1E7E" w:rsidRPr="002627F9" w:rsidTr="00233955">
        <w:trPr>
          <w:trHeight w:val="63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Комфортная городская 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EA1E7E" w:rsidRPr="002627F9" w:rsidTr="00510DE7">
        <w:trPr>
          <w:trHeight w:val="31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  <w:r w:rsidRPr="002627F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.Комплексное развитие жилищно-коммунальной сферы Суоярвского муниципального округа и управление недвижимостью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592175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92439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12436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E" w:rsidRPr="002627F9" w:rsidRDefault="00EA1E7E" w:rsidP="00EA1E7E">
            <w:pPr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12436</w:t>
            </w:r>
          </w:p>
        </w:tc>
      </w:tr>
    </w:tbl>
    <w:p w:rsidR="004D2424" w:rsidRPr="002627F9" w:rsidRDefault="004D2424" w:rsidP="004D2424">
      <w:pPr>
        <w:rPr>
          <w:color w:val="auto"/>
          <w:sz w:val="20"/>
        </w:rPr>
      </w:pPr>
    </w:p>
    <w:p w:rsidR="004D2424" w:rsidRPr="002627F9" w:rsidRDefault="004D2424" w:rsidP="004D2424">
      <w:pPr>
        <w:rPr>
          <w:color w:val="auto"/>
          <w:sz w:val="20"/>
        </w:rPr>
      </w:pPr>
    </w:p>
    <w:p w:rsidR="00266DF1" w:rsidRPr="004231DB" w:rsidRDefault="00266DF1" w:rsidP="00650B0E">
      <w:pPr>
        <w:rPr>
          <w:rFonts w:ascii="Times New Roman" w:hAnsi="Times New Roman" w:cs="Times New Roman"/>
          <w:color w:val="FF0000"/>
        </w:rPr>
      </w:pPr>
    </w:p>
    <w:p w:rsidR="00266DF1" w:rsidRPr="004231DB" w:rsidRDefault="00266DF1" w:rsidP="00650B0E">
      <w:pPr>
        <w:rPr>
          <w:rFonts w:ascii="Times New Roman" w:hAnsi="Times New Roman" w:cs="Times New Roman"/>
          <w:color w:val="FF0000"/>
        </w:rPr>
      </w:pPr>
    </w:p>
    <w:p w:rsidR="00266DF1" w:rsidRPr="004231DB" w:rsidRDefault="00266DF1" w:rsidP="00650B0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66DF1" w:rsidRPr="004231DB" w:rsidSect="00B62233">
      <w:type w:val="continuous"/>
      <w:pgSz w:w="11909" w:h="16834" w:code="9"/>
      <w:pgMar w:top="1134" w:right="851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F6" w:rsidRDefault="002631F6">
      <w:r>
        <w:separator/>
      </w:r>
    </w:p>
  </w:endnote>
  <w:endnote w:type="continuationSeparator" w:id="0">
    <w:p w:rsidR="002631F6" w:rsidRDefault="0026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F6" w:rsidRDefault="002631F6"/>
  </w:footnote>
  <w:footnote w:type="continuationSeparator" w:id="0">
    <w:p w:rsidR="002631F6" w:rsidRDefault="002631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7B92"/>
    <w:multiLevelType w:val="multilevel"/>
    <w:tmpl w:val="C54472F6"/>
    <w:lvl w:ilvl="0">
      <w:start w:val="3"/>
      <w:numFmt w:val="decimal"/>
      <w:lvlText w:val="1.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534011"/>
    <w:multiLevelType w:val="multilevel"/>
    <w:tmpl w:val="1172C132"/>
    <w:lvl w:ilvl="0">
      <w:start w:val="1"/>
      <w:numFmt w:val="decimal"/>
      <w:lvlText w:val="1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A80B14"/>
    <w:multiLevelType w:val="multilevel"/>
    <w:tmpl w:val="AB4ACD84"/>
    <w:lvl w:ilvl="0">
      <w:start w:val="3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96" w:hanging="1296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8405570"/>
    <w:multiLevelType w:val="multilevel"/>
    <w:tmpl w:val="F0B4B5C0"/>
    <w:lvl w:ilvl="0">
      <w:start w:val="1"/>
      <w:numFmt w:val="decimal"/>
      <w:lvlText w:val="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0D32E61"/>
    <w:multiLevelType w:val="multilevel"/>
    <w:tmpl w:val="EB62BA2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862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5" w:hanging="8625"/>
      </w:pPr>
      <w:rPr>
        <w:rFonts w:hint="default"/>
      </w:rPr>
    </w:lvl>
  </w:abstractNum>
  <w:abstractNum w:abstractNumId="5">
    <w:nsid w:val="7A171544"/>
    <w:multiLevelType w:val="multilevel"/>
    <w:tmpl w:val="21AE86D0"/>
    <w:lvl w:ilvl="0">
      <w:start w:val="4"/>
      <w:numFmt w:val="decimal"/>
      <w:lvlText w:val="2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3F24E0"/>
    <w:multiLevelType w:val="multilevel"/>
    <w:tmpl w:val="99E8033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4B2A"/>
    <w:rsid w:val="00000D87"/>
    <w:rsid w:val="00003AF1"/>
    <w:rsid w:val="00010FD1"/>
    <w:rsid w:val="000221E6"/>
    <w:rsid w:val="00030079"/>
    <w:rsid w:val="00030A22"/>
    <w:rsid w:val="00031153"/>
    <w:rsid w:val="000475AA"/>
    <w:rsid w:val="000510DB"/>
    <w:rsid w:val="00054B1C"/>
    <w:rsid w:val="000631CF"/>
    <w:rsid w:val="00073CBC"/>
    <w:rsid w:val="00080FAA"/>
    <w:rsid w:val="00081680"/>
    <w:rsid w:val="000848CA"/>
    <w:rsid w:val="00085AC5"/>
    <w:rsid w:val="00090C1E"/>
    <w:rsid w:val="00093E53"/>
    <w:rsid w:val="000B03CC"/>
    <w:rsid w:val="000B19B4"/>
    <w:rsid w:val="000B1D50"/>
    <w:rsid w:val="000B798E"/>
    <w:rsid w:val="000D369F"/>
    <w:rsid w:val="000D7867"/>
    <w:rsid w:val="000E43C1"/>
    <w:rsid w:val="000E5301"/>
    <w:rsid w:val="000F7080"/>
    <w:rsid w:val="00114158"/>
    <w:rsid w:val="001264B2"/>
    <w:rsid w:val="0013253E"/>
    <w:rsid w:val="00153804"/>
    <w:rsid w:val="00156350"/>
    <w:rsid w:val="00156DC5"/>
    <w:rsid w:val="001759CA"/>
    <w:rsid w:val="0018467E"/>
    <w:rsid w:val="00184869"/>
    <w:rsid w:val="00184CB4"/>
    <w:rsid w:val="00185B4C"/>
    <w:rsid w:val="00185E12"/>
    <w:rsid w:val="001B2773"/>
    <w:rsid w:val="001B46BB"/>
    <w:rsid w:val="001B5298"/>
    <w:rsid w:val="001B71D1"/>
    <w:rsid w:val="001E10DB"/>
    <w:rsid w:val="001E7F22"/>
    <w:rsid w:val="00204F3D"/>
    <w:rsid w:val="0020773E"/>
    <w:rsid w:val="00221BEE"/>
    <w:rsid w:val="00227F88"/>
    <w:rsid w:val="00233955"/>
    <w:rsid w:val="002403E4"/>
    <w:rsid w:val="00254791"/>
    <w:rsid w:val="002577BF"/>
    <w:rsid w:val="002627F9"/>
    <w:rsid w:val="002631F6"/>
    <w:rsid w:val="00266DF1"/>
    <w:rsid w:val="002678A6"/>
    <w:rsid w:val="002958D8"/>
    <w:rsid w:val="002A1BD7"/>
    <w:rsid w:val="002A5765"/>
    <w:rsid w:val="002B66F9"/>
    <w:rsid w:val="002B7B1C"/>
    <w:rsid w:val="002C63E9"/>
    <w:rsid w:val="002D523D"/>
    <w:rsid w:val="002E0E40"/>
    <w:rsid w:val="002E214C"/>
    <w:rsid w:val="002F0F8F"/>
    <w:rsid w:val="002F7C37"/>
    <w:rsid w:val="0030053D"/>
    <w:rsid w:val="00300703"/>
    <w:rsid w:val="00300722"/>
    <w:rsid w:val="00307EEA"/>
    <w:rsid w:val="003116EB"/>
    <w:rsid w:val="00312FD0"/>
    <w:rsid w:val="00322F0C"/>
    <w:rsid w:val="003551AB"/>
    <w:rsid w:val="0035674F"/>
    <w:rsid w:val="003634E0"/>
    <w:rsid w:val="00367F02"/>
    <w:rsid w:val="003821AE"/>
    <w:rsid w:val="003832FC"/>
    <w:rsid w:val="00386F11"/>
    <w:rsid w:val="00392ADE"/>
    <w:rsid w:val="003949CC"/>
    <w:rsid w:val="003A170C"/>
    <w:rsid w:val="003A2FE8"/>
    <w:rsid w:val="003B2C64"/>
    <w:rsid w:val="003B397F"/>
    <w:rsid w:val="003C6283"/>
    <w:rsid w:val="003D42AD"/>
    <w:rsid w:val="003E4AEE"/>
    <w:rsid w:val="003F5616"/>
    <w:rsid w:val="003F65B7"/>
    <w:rsid w:val="003F7D77"/>
    <w:rsid w:val="004036EE"/>
    <w:rsid w:val="00406140"/>
    <w:rsid w:val="0040736E"/>
    <w:rsid w:val="004103E6"/>
    <w:rsid w:val="00420440"/>
    <w:rsid w:val="004231DB"/>
    <w:rsid w:val="00430C46"/>
    <w:rsid w:val="00457073"/>
    <w:rsid w:val="0048650D"/>
    <w:rsid w:val="0048744B"/>
    <w:rsid w:val="0049300F"/>
    <w:rsid w:val="00493CEB"/>
    <w:rsid w:val="004968ED"/>
    <w:rsid w:val="004B2675"/>
    <w:rsid w:val="004C4647"/>
    <w:rsid w:val="004D0830"/>
    <w:rsid w:val="004D0C55"/>
    <w:rsid w:val="004D1DCF"/>
    <w:rsid w:val="004D2424"/>
    <w:rsid w:val="004D6D8F"/>
    <w:rsid w:val="004E1F8C"/>
    <w:rsid w:val="004F713E"/>
    <w:rsid w:val="005015D3"/>
    <w:rsid w:val="00510DE7"/>
    <w:rsid w:val="005175AF"/>
    <w:rsid w:val="0051776B"/>
    <w:rsid w:val="00522477"/>
    <w:rsid w:val="00526A51"/>
    <w:rsid w:val="0053439B"/>
    <w:rsid w:val="00543269"/>
    <w:rsid w:val="00543AF4"/>
    <w:rsid w:val="00547854"/>
    <w:rsid w:val="00550F92"/>
    <w:rsid w:val="0055437B"/>
    <w:rsid w:val="005600DB"/>
    <w:rsid w:val="00561AAB"/>
    <w:rsid w:val="0056218B"/>
    <w:rsid w:val="005626A9"/>
    <w:rsid w:val="005636F6"/>
    <w:rsid w:val="005658AA"/>
    <w:rsid w:val="005701DD"/>
    <w:rsid w:val="00573584"/>
    <w:rsid w:val="00573D4C"/>
    <w:rsid w:val="005B1EBB"/>
    <w:rsid w:val="005C2216"/>
    <w:rsid w:val="005C609C"/>
    <w:rsid w:val="005D283E"/>
    <w:rsid w:val="005D2AB9"/>
    <w:rsid w:val="005E2EA7"/>
    <w:rsid w:val="005F1BB6"/>
    <w:rsid w:val="005F393D"/>
    <w:rsid w:val="005F7A9B"/>
    <w:rsid w:val="0060258D"/>
    <w:rsid w:val="0060521D"/>
    <w:rsid w:val="00605F56"/>
    <w:rsid w:val="0061786F"/>
    <w:rsid w:val="00622169"/>
    <w:rsid w:val="00641CD0"/>
    <w:rsid w:val="00650B0E"/>
    <w:rsid w:val="00652155"/>
    <w:rsid w:val="00653D7A"/>
    <w:rsid w:val="0066261D"/>
    <w:rsid w:val="006719F1"/>
    <w:rsid w:val="006744FC"/>
    <w:rsid w:val="00680EF7"/>
    <w:rsid w:val="006825E8"/>
    <w:rsid w:val="00695CA7"/>
    <w:rsid w:val="006A0D60"/>
    <w:rsid w:val="006A2296"/>
    <w:rsid w:val="006C6A5E"/>
    <w:rsid w:val="00711135"/>
    <w:rsid w:val="00715DF9"/>
    <w:rsid w:val="007169ED"/>
    <w:rsid w:val="00717C27"/>
    <w:rsid w:val="007321A6"/>
    <w:rsid w:val="00744E62"/>
    <w:rsid w:val="00775E4A"/>
    <w:rsid w:val="007B0012"/>
    <w:rsid w:val="007B3411"/>
    <w:rsid w:val="007B3E3D"/>
    <w:rsid w:val="007C3253"/>
    <w:rsid w:val="007C7E52"/>
    <w:rsid w:val="007E0BFF"/>
    <w:rsid w:val="007E63BA"/>
    <w:rsid w:val="007E7EB6"/>
    <w:rsid w:val="008047C5"/>
    <w:rsid w:val="00806DD9"/>
    <w:rsid w:val="00817FA4"/>
    <w:rsid w:val="0082052E"/>
    <w:rsid w:val="008229BC"/>
    <w:rsid w:val="00836EF5"/>
    <w:rsid w:val="00837897"/>
    <w:rsid w:val="00837B93"/>
    <w:rsid w:val="0084497F"/>
    <w:rsid w:val="00844D59"/>
    <w:rsid w:val="008624F1"/>
    <w:rsid w:val="00864A9B"/>
    <w:rsid w:val="008665D2"/>
    <w:rsid w:val="00867970"/>
    <w:rsid w:val="00867C27"/>
    <w:rsid w:val="00872FC7"/>
    <w:rsid w:val="008803F1"/>
    <w:rsid w:val="00886FDF"/>
    <w:rsid w:val="00890F33"/>
    <w:rsid w:val="008B4B2A"/>
    <w:rsid w:val="008B56D7"/>
    <w:rsid w:val="008D18D8"/>
    <w:rsid w:val="008E1C0D"/>
    <w:rsid w:val="008E379B"/>
    <w:rsid w:val="008E57FF"/>
    <w:rsid w:val="008E648E"/>
    <w:rsid w:val="00900B21"/>
    <w:rsid w:val="0090359C"/>
    <w:rsid w:val="00903E59"/>
    <w:rsid w:val="009058C8"/>
    <w:rsid w:val="00911917"/>
    <w:rsid w:val="009129DD"/>
    <w:rsid w:val="0091629B"/>
    <w:rsid w:val="00926AF6"/>
    <w:rsid w:val="00937919"/>
    <w:rsid w:val="00937F7E"/>
    <w:rsid w:val="00940CC0"/>
    <w:rsid w:val="0095504E"/>
    <w:rsid w:val="00962A19"/>
    <w:rsid w:val="00964D2A"/>
    <w:rsid w:val="0096590F"/>
    <w:rsid w:val="00975F0A"/>
    <w:rsid w:val="009768AC"/>
    <w:rsid w:val="00993D0D"/>
    <w:rsid w:val="009A0128"/>
    <w:rsid w:val="009A2837"/>
    <w:rsid w:val="009B0E3E"/>
    <w:rsid w:val="009B2155"/>
    <w:rsid w:val="009B4B18"/>
    <w:rsid w:val="009B4EC2"/>
    <w:rsid w:val="009C0898"/>
    <w:rsid w:val="009D4AC4"/>
    <w:rsid w:val="009D766F"/>
    <w:rsid w:val="009E3B20"/>
    <w:rsid w:val="009E755F"/>
    <w:rsid w:val="009F5071"/>
    <w:rsid w:val="00A055FC"/>
    <w:rsid w:val="00A11B89"/>
    <w:rsid w:val="00A22D5D"/>
    <w:rsid w:val="00A25D69"/>
    <w:rsid w:val="00A34F82"/>
    <w:rsid w:val="00A36529"/>
    <w:rsid w:val="00A42437"/>
    <w:rsid w:val="00A47482"/>
    <w:rsid w:val="00A51AB3"/>
    <w:rsid w:val="00A634AE"/>
    <w:rsid w:val="00A77F57"/>
    <w:rsid w:val="00A92B34"/>
    <w:rsid w:val="00AA0C36"/>
    <w:rsid w:val="00AA465E"/>
    <w:rsid w:val="00AC034C"/>
    <w:rsid w:val="00AC1CD1"/>
    <w:rsid w:val="00AC6207"/>
    <w:rsid w:val="00AC7160"/>
    <w:rsid w:val="00AD6AE4"/>
    <w:rsid w:val="00AD759D"/>
    <w:rsid w:val="00AE23DF"/>
    <w:rsid w:val="00B0182E"/>
    <w:rsid w:val="00B03326"/>
    <w:rsid w:val="00B154A5"/>
    <w:rsid w:val="00B177DA"/>
    <w:rsid w:val="00B326BF"/>
    <w:rsid w:val="00B33FF1"/>
    <w:rsid w:val="00B36145"/>
    <w:rsid w:val="00B41626"/>
    <w:rsid w:val="00B442F6"/>
    <w:rsid w:val="00B615C5"/>
    <w:rsid w:val="00B62233"/>
    <w:rsid w:val="00B65F7F"/>
    <w:rsid w:val="00B80F67"/>
    <w:rsid w:val="00B91EB7"/>
    <w:rsid w:val="00B9320C"/>
    <w:rsid w:val="00B933AF"/>
    <w:rsid w:val="00B9402E"/>
    <w:rsid w:val="00B942E6"/>
    <w:rsid w:val="00B94E35"/>
    <w:rsid w:val="00BB075F"/>
    <w:rsid w:val="00BB31F6"/>
    <w:rsid w:val="00BC03D4"/>
    <w:rsid w:val="00BC5E2F"/>
    <w:rsid w:val="00BD0030"/>
    <w:rsid w:val="00BD0339"/>
    <w:rsid w:val="00BD1F7A"/>
    <w:rsid w:val="00BE4849"/>
    <w:rsid w:val="00BE5B37"/>
    <w:rsid w:val="00C06995"/>
    <w:rsid w:val="00C11216"/>
    <w:rsid w:val="00C242C0"/>
    <w:rsid w:val="00C2481F"/>
    <w:rsid w:val="00C26EE0"/>
    <w:rsid w:val="00C43D02"/>
    <w:rsid w:val="00C46C97"/>
    <w:rsid w:val="00C5324D"/>
    <w:rsid w:val="00C568B7"/>
    <w:rsid w:val="00C57562"/>
    <w:rsid w:val="00C607A2"/>
    <w:rsid w:val="00C70007"/>
    <w:rsid w:val="00C7718F"/>
    <w:rsid w:val="00C830A3"/>
    <w:rsid w:val="00C835E4"/>
    <w:rsid w:val="00C959DD"/>
    <w:rsid w:val="00C95D96"/>
    <w:rsid w:val="00C973C5"/>
    <w:rsid w:val="00CA05DB"/>
    <w:rsid w:val="00CA1750"/>
    <w:rsid w:val="00CA1877"/>
    <w:rsid w:val="00CA58FF"/>
    <w:rsid w:val="00CB39F9"/>
    <w:rsid w:val="00CB75E2"/>
    <w:rsid w:val="00CB7A94"/>
    <w:rsid w:val="00CC17E9"/>
    <w:rsid w:val="00CC5A1F"/>
    <w:rsid w:val="00CC760F"/>
    <w:rsid w:val="00CE55D4"/>
    <w:rsid w:val="00CF25A6"/>
    <w:rsid w:val="00D007D3"/>
    <w:rsid w:val="00D14B7D"/>
    <w:rsid w:val="00D1687F"/>
    <w:rsid w:val="00D17BC0"/>
    <w:rsid w:val="00D340ED"/>
    <w:rsid w:val="00D51135"/>
    <w:rsid w:val="00D62F15"/>
    <w:rsid w:val="00D75556"/>
    <w:rsid w:val="00D77314"/>
    <w:rsid w:val="00D8421B"/>
    <w:rsid w:val="00D84D45"/>
    <w:rsid w:val="00D87071"/>
    <w:rsid w:val="00DA582B"/>
    <w:rsid w:val="00DD2A58"/>
    <w:rsid w:val="00DD344B"/>
    <w:rsid w:val="00DD41A6"/>
    <w:rsid w:val="00DF14F9"/>
    <w:rsid w:val="00DF7470"/>
    <w:rsid w:val="00E00543"/>
    <w:rsid w:val="00E034EA"/>
    <w:rsid w:val="00E04A78"/>
    <w:rsid w:val="00E05A72"/>
    <w:rsid w:val="00E22296"/>
    <w:rsid w:val="00E302BC"/>
    <w:rsid w:val="00E323BB"/>
    <w:rsid w:val="00E34593"/>
    <w:rsid w:val="00E43DA8"/>
    <w:rsid w:val="00E756CD"/>
    <w:rsid w:val="00EA1E7E"/>
    <w:rsid w:val="00EC1047"/>
    <w:rsid w:val="00EC5599"/>
    <w:rsid w:val="00ED1487"/>
    <w:rsid w:val="00EE7458"/>
    <w:rsid w:val="00EF054A"/>
    <w:rsid w:val="00EF3CE9"/>
    <w:rsid w:val="00F0096C"/>
    <w:rsid w:val="00F03113"/>
    <w:rsid w:val="00F061F0"/>
    <w:rsid w:val="00F11E0F"/>
    <w:rsid w:val="00F1301A"/>
    <w:rsid w:val="00F1406D"/>
    <w:rsid w:val="00F20EBB"/>
    <w:rsid w:val="00F325E1"/>
    <w:rsid w:val="00F43C2C"/>
    <w:rsid w:val="00F5639A"/>
    <w:rsid w:val="00F63388"/>
    <w:rsid w:val="00F66773"/>
    <w:rsid w:val="00F74E8D"/>
    <w:rsid w:val="00F8075E"/>
    <w:rsid w:val="00F80910"/>
    <w:rsid w:val="00F80C5B"/>
    <w:rsid w:val="00F86803"/>
    <w:rsid w:val="00F94AB5"/>
    <w:rsid w:val="00F96231"/>
    <w:rsid w:val="00FA0A04"/>
    <w:rsid w:val="00FB2FEE"/>
    <w:rsid w:val="00FB35E6"/>
    <w:rsid w:val="00FC21D0"/>
    <w:rsid w:val="00FD102E"/>
    <w:rsid w:val="00FD328B"/>
    <w:rsid w:val="00FD5ABE"/>
    <w:rsid w:val="00FE0DBC"/>
    <w:rsid w:val="00FE2171"/>
    <w:rsid w:val="00FE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A8776-2450-4724-B15B-6C01817E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BB6"/>
    <w:rPr>
      <w:color w:val="000000"/>
    </w:rPr>
  </w:style>
  <w:style w:type="paragraph" w:styleId="5">
    <w:name w:val="heading 5"/>
    <w:basedOn w:val="a"/>
    <w:next w:val="a"/>
    <w:link w:val="50"/>
    <w:unhideWhenUsed/>
    <w:qFormat/>
    <w:rsid w:val="00093E53"/>
    <w:pPr>
      <w:keepNext/>
      <w:widowControl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BB6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3949CC"/>
    <w:rPr>
      <w:rFonts w:ascii="Lucida Sans Unicode" w:eastAsia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3949CC"/>
    <w:pPr>
      <w:shd w:val="clear" w:color="auto" w:fill="FFFFFF"/>
      <w:spacing w:after="60" w:line="0" w:lineRule="atLeast"/>
      <w:jc w:val="center"/>
    </w:pPr>
    <w:rPr>
      <w:rFonts w:ascii="Lucida Sans Unicode" w:eastAsia="Lucida Sans Unicode" w:hAnsi="Lucida Sans Unicode" w:cs="Lucida Sans Unicode"/>
      <w:color w:val="auto"/>
      <w:spacing w:val="-8"/>
      <w:sz w:val="14"/>
      <w:szCs w:val="14"/>
    </w:rPr>
  </w:style>
  <w:style w:type="character" w:customStyle="1" w:styleId="3">
    <w:name w:val="Основной текст (3)_"/>
    <w:basedOn w:val="a0"/>
    <w:link w:val="30"/>
    <w:locked/>
    <w:rsid w:val="003949CC"/>
    <w:rPr>
      <w:rFonts w:ascii="Lucida Sans Unicode" w:eastAsia="Lucida Sans Unicode" w:hAnsi="Lucida Sans Unicode" w:cs="Lucida Sans Unicode"/>
      <w:spacing w:val="-3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49CC"/>
    <w:pPr>
      <w:shd w:val="clear" w:color="auto" w:fill="FFFFFF"/>
      <w:spacing w:before="420" w:after="420" w:line="0" w:lineRule="atLeast"/>
      <w:jc w:val="center"/>
    </w:pPr>
    <w:rPr>
      <w:rFonts w:ascii="Lucida Sans Unicode" w:eastAsia="Lucida Sans Unicode" w:hAnsi="Lucida Sans Unicode" w:cs="Lucida Sans Unicode"/>
      <w:color w:val="auto"/>
      <w:spacing w:val="-3"/>
      <w:sz w:val="14"/>
      <w:szCs w:val="14"/>
    </w:rPr>
  </w:style>
  <w:style w:type="character" w:customStyle="1" w:styleId="1">
    <w:name w:val="Заголовок №1_"/>
    <w:basedOn w:val="a0"/>
    <w:link w:val="10"/>
    <w:locked/>
    <w:rsid w:val="003949CC"/>
    <w:rPr>
      <w:rFonts w:ascii="Times New Roman" w:eastAsia="Times New Roman" w:hAnsi="Times New Roman" w:cs="Times New Roman"/>
      <w:spacing w:val="-1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3949CC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color w:val="auto"/>
      <w:spacing w:val="-1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3949CC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49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19"/>
      <w:szCs w:val="19"/>
    </w:rPr>
  </w:style>
  <w:style w:type="character" w:customStyle="1" w:styleId="0pt">
    <w:name w:val="Основной текст + Интервал 0 pt"/>
    <w:basedOn w:val="a4"/>
    <w:rsid w:val="003949CC"/>
    <w:rPr>
      <w:rFonts w:ascii="Lucida Sans Unicode" w:eastAsia="Lucida Sans Unicode" w:hAnsi="Lucida Sans Unicode" w:cs="Lucida Sans Unicode"/>
      <w:color w:val="000000"/>
      <w:spacing w:val="-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3949CC"/>
    <w:rPr>
      <w:rFonts w:ascii="Lucida Sans Unicode" w:eastAsia="Lucida Sans Unicode" w:hAnsi="Lucida Sans Unicode" w:cs="Lucida Sans Unicode"/>
      <w:color w:val="000000"/>
      <w:spacing w:val="-8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aliases w:val="Интервал 0 pt"/>
    <w:basedOn w:val="4"/>
    <w:rsid w:val="003949C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94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CC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E738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93E53"/>
    <w:rPr>
      <w:rFonts w:ascii="Times New Roman" w:eastAsia="Times New Roman" w:hAnsi="Times New Roman" w:cs="Times New Roman"/>
      <w:b/>
      <w:bCs/>
      <w:sz w:val="28"/>
      <w:szCs w:val="28"/>
      <w:lang w:val="en-GB" w:bidi="ar-SA"/>
    </w:rPr>
  </w:style>
  <w:style w:type="paragraph" w:customStyle="1" w:styleId="ConsPlusNormal">
    <w:name w:val="ConsPlusNormal"/>
    <w:rsid w:val="00093E5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styleId="a8">
    <w:name w:val="Table Grid"/>
    <w:basedOn w:val="a1"/>
    <w:uiPriority w:val="59"/>
    <w:rsid w:val="00B933A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F6338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3C58-3119-4195-817D-F7AF2E0A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14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99</cp:revision>
  <cp:lastPrinted>2024-12-27T12:38:00Z</cp:lastPrinted>
  <dcterms:created xsi:type="dcterms:W3CDTF">2021-09-17T06:19:00Z</dcterms:created>
  <dcterms:modified xsi:type="dcterms:W3CDTF">2024-12-27T12:41:00Z</dcterms:modified>
</cp:coreProperties>
</file>